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附件2.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承诺书</w:t>
      </w:r>
    </w:p>
    <w:bookmarkEnd w:id="0"/>
    <w:p>
      <w:pPr>
        <w:pStyle w:val="2"/>
      </w:pPr>
    </w:p>
    <w:p>
      <w:pPr>
        <w:spacing w:line="600" w:lineRule="exact"/>
        <w:rPr>
          <w:rFonts w:ascii="仿宋_GB2312" w:hAnsi="Times New Roman" w:eastAsia="仿宋_GB2312" w:cs="仿宋_GB2312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遂宁市文化广播电视和旅游局：</w:t>
      </w:r>
    </w:p>
    <w:p>
      <w:pPr>
        <w:spacing w:line="600" w:lineRule="exact"/>
        <w:ind w:firstLine="560" w:firstLineChars="200"/>
        <w:rPr>
          <w:rFonts w:ascii="仿宋_GB2312" w:hAnsi="Times New Roman" w:eastAsia="仿宋_GB2312" w:cs="仿宋_GB2312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本单位（            ）参加</w:t>
      </w:r>
      <w:r>
        <w:rPr>
          <w:rFonts w:hint="eastAsia" w:ascii="仿宋_GB2312" w:hAnsi="仿宋_GB2312" w:eastAsia="仿宋_GB2312" w:cs="仿宋_GB2312"/>
          <w:sz w:val="28"/>
          <w:szCs w:val="28"/>
        </w:rPr>
        <w:t>遂资高速遂宁西服务区文旅商品宣传栏修建服务单位比选</w:t>
      </w:r>
      <w:r>
        <w:rPr>
          <w:rFonts w:hint="eastAsia" w:ascii="仿宋_GB2312" w:hAnsi="Times New Roman" w:eastAsia="仿宋_GB2312" w:cs="仿宋_GB2312"/>
          <w:sz w:val="28"/>
          <w:szCs w:val="28"/>
        </w:rPr>
        <w:t>活动，现承诺：</w:t>
      </w:r>
    </w:p>
    <w:p>
      <w:pPr>
        <w:spacing w:line="600" w:lineRule="exact"/>
        <w:ind w:firstLine="560" w:firstLineChars="200"/>
        <w:rPr>
          <w:rFonts w:ascii="仿宋_GB2312" w:hAnsi="Times New Roman" w:eastAsia="仿宋_GB2312" w:cs="仿宋_GB2312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一、我单位资质：</w:t>
      </w:r>
    </w:p>
    <w:p>
      <w:pPr>
        <w:spacing w:line="600" w:lineRule="exact"/>
        <w:ind w:firstLine="560" w:firstLineChars="200"/>
        <w:rPr>
          <w:rFonts w:ascii="仿宋_GB2312" w:hAnsi="Times New Roman" w:eastAsia="仿宋_GB2312" w:cs="仿宋_GB2312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（一）具有独立法人资格，</w:t>
      </w:r>
      <w:r>
        <w:rPr>
          <w:rFonts w:ascii="仿宋_GB2312" w:hAnsi="Times New Roman" w:eastAsia="仿宋_GB2312" w:cs="仿宋_GB2312"/>
          <w:sz w:val="28"/>
          <w:szCs w:val="28"/>
        </w:rPr>
        <w:t>有独立承担民事责任的能力</w:t>
      </w:r>
      <w:r>
        <w:rPr>
          <w:rFonts w:hint="eastAsia" w:ascii="仿宋_GB2312" w:hAnsi="Times New Roman" w:eastAsia="仿宋_GB2312" w:cs="仿宋_GB2312"/>
          <w:sz w:val="28"/>
          <w:szCs w:val="28"/>
        </w:rPr>
        <w:t>，</w:t>
      </w:r>
      <w:r>
        <w:rPr>
          <w:rFonts w:ascii="仿宋_GB2312" w:hAnsi="Times New Roman" w:eastAsia="仿宋_GB2312" w:cs="仿宋_GB2312"/>
          <w:sz w:val="28"/>
          <w:szCs w:val="28"/>
        </w:rPr>
        <w:t>并且具有有效的营业执照、组织机构代码、税务登记证（或者三证合一的统一社会信用代码证）</w:t>
      </w:r>
      <w:r>
        <w:rPr>
          <w:rFonts w:hint="eastAsia" w:ascii="仿宋_GB2312" w:hAnsi="Times New Roman" w:eastAsia="仿宋_GB2312" w:cs="仿宋_GB2312"/>
          <w:sz w:val="28"/>
          <w:szCs w:val="28"/>
        </w:rPr>
        <w:t>。</w:t>
      </w:r>
    </w:p>
    <w:p>
      <w:pPr>
        <w:spacing w:line="600" w:lineRule="exact"/>
        <w:ind w:firstLine="560" w:firstLineChars="200"/>
        <w:rPr>
          <w:rFonts w:ascii="仿宋_GB2312" w:hAnsi="Times New Roman" w:eastAsia="仿宋_GB2312" w:cs="仿宋_GB2312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（二）近三年来具有良好的财务状况、商业信誉、没有不良记录（如违约、违规、重大责任事故等）。</w:t>
      </w:r>
    </w:p>
    <w:p>
      <w:pPr>
        <w:spacing w:line="600" w:lineRule="exact"/>
        <w:ind w:firstLine="560" w:firstLineChars="200"/>
        <w:rPr>
          <w:rFonts w:ascii="仿宋_GB2312" w:hAnsi="Times New Roman" w:eastAsia="仿宋_GB2312" w:cs="仿宋_GB2312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（三）具有良好的商业信誉和健全的财务会计制度，</w:t>
      </w:r>
      <w:r>
        <w:rPr>
          <w:rFonts w:ascii="仿宋_GB2312" w:hAnsi="Times New Roman" w:eastAsia="仿宋_GB2312" w:cs="仿宋_GB2312"/>
          <w:sz w:val="28"/>
          <w:szCs w:val="28"/>
        </w:rPr>
        <w:t>依法缴纳税收和社会保障资金记录良好</w:t>
      </w:r>
      <w:r>
        <w:rPr>
          <w:rFonts w:hint="eastAsia" w:ascii="仿宋_GB2312" w:hAnsi="Times New Roman" w:eastAsia="仿宋_GB2312" w:cs="仿宋_GB2312"/>
          <w:sz w:val="28"/>
          <w:szCs w:val="28"/>
        </w:rPr>
        <w:t>。</w:t>
      </w:r>
    </w:p>
    <w:p>
      <w:pPr>
        <w:spacing w:line="600" w:lineRule="exact"/>
        <w:ind w:firstLine="560" w:firstLineChars="200"/>
        <w:rPr>
          <w:rFonts w:ascii="仿宋_GB2312" w:hAnsi="Times New Roman" w:eastAsia="仿宋_GB2312" w:cs="仿宋_GB2312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（四）具有履行合同所必须的设备和专业技术能力。</w:t>
      </w:r>
    </w:p>
    <w:p>
      <w:pPr>
        <w:spacing w:line="600" w:lineRule="exact"/>
        <w:ind w:firstLine="560" w:firstLineChars="200"/>
        <w:rPr>
          <w:rFonts w:ascii="仿宋_GB2312" w:hAnsi="Times New Roman" w:eastAsia="仿宋_GB2312" w:cs="仿宋_GB2312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（五）符合法律、行政法规规定的其他条件。</w:t>
      </w:r>
    </w:p>
    <w:p>
      <w:pPr>
        <w:spacing w:line="600" w:lineRule="exact"/>
        <w:ind w:firstLine="560" w:firstLineChars="200"/>
        <w:rPr>
          <w:rFonts w:ascii="仿宋_GB2312" w:hAnsi="Times New Roman" w:eastAsia="仿宋_GB2312" w:cs="仿宋_GB2312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二、完全接受和满足本项目比选文件中规定的实质性要求。</w:t>
      </w:r>
    </w:p>
    <w:p>
      <w:pPr>
        <w:spacing w:line="600" w:lineRule="exact"/>
        <w:ind w:firstLine="560" w:firstLineChars="200"/>
        <w:rPr>
          <w:rFonts w:ascii="仿宋_GB2312" w:hAnsi="Times New Roman" w:eastAsia="仿宋_GB2312" w:cs="仿宋_GB2312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三、参加本次比选活动，不存在与单位负责人为同一人或者存在直接控股、管理关系的其他供应商参与同一合同项下的采购活动行为。我方未参与本采购项目前期需求论证，不属于禁止参加本项目投标的供应商。</w:t>
      </w:r>
    </w:p>
    <w:p>
      <w:pPr>
        <w:spacing w:line="600" w:lineRule="exact"/>
        <w:ind w:firstLine="560" w:firstLineChars="200"/>
        <w:rPr>
          <w:rFonts w:ascii="仿宋_GB2312" w:hAnsi="Times New Roman" w:eastAsia="仿宋_GB2312" w:cs="仿宋_GB2312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四、参加本次比选采购活动，不存在和其他供应商在同一合同项下的采购项目中，同时委托同一个自然人、同一家庭的人员、同一单位的人员作为代理人的行为。</w:t>
      </w:r>
    </w:p>
    <w:p>
      <w:pPr>
        <w:spacing w:line="600" w:lineRule="exact"/>
        <w:ind w:firstLine="560" w:firstLineChars="200"/>
        <w:rPr>
          <w:rFonts w:ascii="仿宋_GB2312" w:hAnsi="Times New Roman" w:eastAsia="仿宋_GB2312" w:cs="仿宋_GB2312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五、响应文件中提供的所有材料资料和技术、服务、商务等相应承诺都是真实的、有效的、合法的。</w:t>
      </w:r>
    </w:p>
    <w:p>
      <w:pPr>
        <w:spacing w:line="600" w:lineRule="exact"/>
        <w:ind w:firstLine="560" w:firstLineChars="200"/>
        <w:rPr>
          <w:rFonts w:ascii="仿宋_GB2312" w:hAnsi="Times New Roman" w:eastAsia="仿宋_GB2312" w:cs="仿宋_GB2312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六、无不良信用记录。参加本次比选前三年内，在经营活动中无违法违规记录。</w:t>
      </w:r>
    </w:p>
    <w:p>
      <w:pPr>
        <w:spacing w:line="600" w:lineRule="exact"/>
        <w:ind w:firstLine="560" w:firstLineChars="200"/>
        <w:rPr>
          <w:rFonts w:ascii="仿宋_GB2312" w:hAnsi="Times New Roman" w:eastAsia="仿宋_GB2312" w:cs="仿宋_GB2312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ascii="仿宋_GB2312" w:hAnsi="Times New Roman" w:eastAsia="仿宋_GB2312" w:cs="仿宋_GB2312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如违反以上承诺，本单位愿承担一切法律责任。</w:t>
      </w:r>
    </w:p>
    <w:p>
      <w:pPr>
        <w:spacing w:line="600" w:lineRule="exact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单位： </w:t>
      </w:r>
    </w:p>
    <w:p>
      <w:pPr>
        <w:pStyle w:val="2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2020年 月 日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36C89"/>
    <w:rsid w:val="51F3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2020-11-26T06:56:00Z</dcterms:created>
  <dc:creator>Ooo旭</dc:creator>
  <cp:lastModifiedBy>Ooo旭</cp:lastModifiedBy>
  <dcterms:modified xsi:type="dcterms:W3CDTF">2020-11-26T06:57:14Z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