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大英县郪江湿地公园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44"/>
          <w:szCs w:val="44"/>
          <w:lang w:val="en-US" w:eastAsia="zh-CN" w:bidi="ar-SA"/>
        </w:rPr>
        <w:t>创建国家3A级旅游景区基本情况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一、景区基本情况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英县郪江湿地公园位于大英县郪江左岸，总面积约100公顷，2018年底竣工并对外开放。景区紧靠浪漫地中海七星国际文化旅游度假区、中国死海旅游度假区，环境优美。沪蓉高速出入口到景区入口仅2.4公里，距离大英东站7.6km，县城内有公交可直达景区，交通十分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景区由体育公园片区和郪江新城片区组成，分为运动娱乐区、民俗体验区、现代休闲区，涵盖体育馆、射击馆、体育广场、卓筒绿道、老盐厂遗址、永逸商业综合体、和谐金融中心广场等重要景观。郪江湿地公园充分利用了湿地的特性沿江而建，将城市文化融入自然生态环境中，将湿地水景、植物景观等湿地文化与城市功能融为一体，建设了旅游厕所、休闲广场、停车场、游步道、景观道、亲水栈道、亲水平台、绿化、亮化工程等设施，是集休闲、健身、文化体验于一体的城市湿地公园,被称为大英的“后花园”，大英城市之“肺”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二、创建情况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郪江湿地公园于2019年8月启动创建国家AAA级景区，成立了以死海度假区党工委副书记、管委会主任为组长的领导小组。多次邀请省市旅游专家现场指导创建工作，通过对照国家A级景区标准自查并制定创建实施方案。聘请阿坝州建筑设计有限责任公司编制《郪江沿岸景观节点提升改造方案》，对湿地公园内景观及标识标牌、环卫设施、休闲设施设施等进行提升改造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三、主要成效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景区自2019年8月开始启动创建国家AAA级景区以来，经过近一年时间的提档升级，郪江湿地公园从硬件、软件的各个方面已经达到了国家AAA级旅游景区的各项要求。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</w:t>
      </w: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  <w:lang w:eastAsia="zh-CN"/>
        </w:rPr>
        <w:t>优化内部</w:t>
      </w: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交通条件</w:t>
      </w: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  <w:t>新增城市绿道，完善了内部游览线路，增加了游览设施，为游客提供了良好的游览交通条件。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——规范景区游览设施。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  <w:t>按照创建国家AAA级旅游景区标准，新建了游客中心，提供导游、医务、投诉、购物、物品寄存等服务。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——强化旅游安全管理。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  <w:t>景区设置了专门的安保办公室，建立健全了景区安全保卫制度，配备了专职、流动安保人员，建立了景区安全巡查记录制度。成立应急领导小组，负责景区游客高峰期和特殊情况的安全处置工作。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kern w:val="2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——优化</w:t>
      </w: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  <w:lang w:eastAsia="zh-CN"/>
        </w:rPr>
        <w:t>景区环卫条件</w:t>
      </w: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  <w:t>建立健全了景区环卫体系级管理制度，切实实行垃圾分类和流动清扫，确保日产日清。按照国家标准增设垃圾箱100余个。进行了厕所革命，按照标准改造A级旅游厕所2座。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kern w:val="2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kern w:val="2"/>
          <w:sz w:val="32"/>
          <w:szCs w:val="32"/>
          <w:shd w:val="clear" w:color="auto" w:fill="FFFFFF"/>
        </w:rPr>
        <w:t>——健全旅游购物管理。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  <w:lang w:val="en-US" w:eastAsia="zh-CN" w:bidi="ar-SA"/>
        </w:rPr>
        <w:t>景区积极进行业态引导，同时加强了景区内永逸综合体购物场所的安全、质量、卫生和物价管理，严格推行诚信服务公约，维护游客的合法利益。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  <w:shd w:val="clear" w:color="auto" w:fill="FFFFFF"/>
        </w:rPr>
        <w:t>——规范景区综合管理。</w:t>
      </w:r>
      <w:r>
        <w:rPr>
          <w:rFonts w:hint="eastAsia" w:ascii="仿宋_GB2312" w:eastAsia="仿宋_GB2312"/>
          <w:sz w:val="32"/>
          <w:szCs w:val="32"/>
          <w:lang w:eastAsia="zh-CN"/>
        </w:rPr>
        <w:t>郪江湿地公园由县市政管理中心进行管理，对景区各项工作开展管理和协调工作。建立健全了景区质量、营销、安全、导游、卫生、环保、统计等各项规章制度，并认真贯彻执行，记录完整。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color w:val="000000"/>
          <w:sz w:val="32"/>
          <w:szCs w:val="32"/>
          <w:shd w:val="clear" w:color="auto" w:fill="FFFFFF"/>
        </w:rPr>
        <w:t>——</w:t>
      </w:r>
      <w:r>
        <w:rPr>
          <w:rFonts w:hint="eastAsia" w:ascii="楷体_GB2312" w:eastAsia="楷体_GB2312"/>
          <w:color w:val="000000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楷体_GB2312" w:eastAsia="楷体_GB2312"/>
          <w:color w:val="000000"/>
          <w:sz w:val="32"/>
          <w:szCs w:val="32"/>
          <w:shd w:val="clear" w:color="auto" w:fill="FFFFFF"/>
        </w:rPr>
        <w:t>资源和环境保护</w:t>
      </w:r>
      <w:r>
        <w:rPr>
          <w:rFonts w:hint="eastAsia" w:ascii="楷体_GB2312" w:eastAsia="楷体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景区严格按照生态优先的原则，制定环境保护措施，安排专人定时巡查，及时做好各项设施设备的修护。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E53EB"/>
    <w:rsid w:val="3E9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Cs/>
      <w:kern w:val="0"/>
      <w:sz w:val="23"/>
      <w:szCs w:val="2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2020-09-03T07:55:00Z</dcterms:created>
  <dc:creator>Administrator</dc:creator>
  <cp:lastModifiedBy>Administrator</cp:lastModifiedBy>
  <dcterms:modified xsi:type="dcterms:W3CDTF">2020-09-03T07:56:54Z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