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15377193"/>
      <w:bookmarkStart w:id="4" w:name="_Toc15377425"/>
      <w:bookmarkStart w:id="5" w:name="_Toc15396597"/>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78442"/>
      <w:bookmarkStart w:id="9" w:name="_Toc15396598"/>
      <w:bookmarkStart w:id="10" w:name="_Toc15377426"/>
      <w:r>
        <w:rPr>
          <w:rFonts w:hint="eastAsia" w:ascii="方正小标宋简体" w:hAnsi="宋体" w:eastAsia="方正小标宋简体"/>
          <w:color w:val="000000"/>
          <w:sz w:val="72"/>
          <w:szCs w:val="72"/>
        </w:rPr>
        <w:t>遂宁市</w:t>
      </w:r>
      <w:bookmarkEnd w:id="0"/>
      <w:bookmarkStart w:id="11" w:name="_Toc15306268"/>
      <w:r>
        <w:rPr>
          <w:rFonts w:hint="eastAsia" w:ascii="方正小标宋简体" w:hAnsi="宋体" w:eastAsia="方正小标宋简体"/>
          <w:color w:val="000000"/>
          <w:sz w:val="72"/>
          <w:szCs w:val="72"/>
        </w:rPr>
        <w:t>文化广电新闻出版局部门决算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w:t>
      </w:r>
      <w:r>
        <w:t>2019</w:t>
      </w:r>
      <w:r>
        <w:rPr>
          <w:rFonts w:hint="eastAsia"/>
        </w:rPr>
        <w:t>年</w:t>
      </w:r>
      <w:r>
        <w:t>9</w:t>
      </w:r>
      <w:r>
        <w:rPr>
          <w:rFonts w:hint="eastAsia"/>
        </w:rPr>
        <w:t>月</w:t>
      </w:r>
      <w:r>
        <w:t>17</w:t>
      </w:r>
      <w:r>
        <w:rPr>
          <w:rFonts w:hint="eastAsia"/>
        </w:rPr>
        <w:t>日</w:t>
      </w:r>
    </w:p>
    <w:p/>
    <w:p>
      <w:pPr>
        <w:pStyle w:val="10"/>
      </w:pPr>
      <w:r>
        <w:fldChar w:fldCharType="begin"/>
      </w:r>
      <w:r>
        <w:instrText xml:space="preserve"> HYPERLINK \l "_Toc15396599" </w:instrText>
      </w:r>
      <w:r>
        <w:fldChar w:fldCharType="separate"/>
      </w:r>
      <w:r>
        <w:rPr>
          <w:rStyle w:val="17"/>
          <w:rFonts w:hint="eastAsia"/>
        </w:rPr>
        <w:t>第一部分部门概况</w:t>
      </w:r>
      <w:r>
        <w:tab/>
      </w:r>
      <w:r>
        <w:t>4</w:t>
      </w:r>
      <w:r>
        <w:fldChar w:fldCharType="end"/>
      </w:r>
    </w:p>
    <w:p>
      <w:pPr>
        <w:pStyle w:val="11"/>
      </w:pPr>
      <w:r>
        <w:fldChar w:fldCharType="begin"/>
      </w:r>
      <w:r>
        <w:instrText xml:space="preserve"> HYPERLINK \l "_Toc15396600" </w:instrText>
      </w:r>
      <w:r>
        <w:fldChar w:fldCharType="separate"/>
      </w:r>
      <w:r>
        <w:rPr>
          <w:rStyle w:val="17"/>
          <w:rFonts w:hint="eastAsia"/>
        </w:rPr>
        <w:t>一、基本职能及主要工作</w:t>
      </w:r>
      <w:r>
        <w:tab/>
      </w:r>
      <w:r>
        <w:t>4</w:t>
      </w:r>
      <w:r>
        <w:fldChar w:fldCharType="end"/>
      </w:r>
    </w:p>
    <w:p>
      <w:pPr>
        <w:pStyle w:val="11"/>
        <w:rPr>
          <w:rFonts w:hint="eastAsia" w:eastAsia="仿宋"/>
          <w:lang w:val="en-US" w:eastAsia="zh-CN"/>
        </w:rPr>
      </w:pPr>
      <w:r>
        <w:fldChar w:fldCharType="begin"/>
      </w:r>
      <w:r>
        <w:instrText xml:space="preserve"> HYPERLINK \l "_Toc15396601" </w:instrText>
      </w:r>
      <w:r>
        <w:fldChar w:fldCharType="separate"/>
      </w:r>
      <w:r>
        <w:rPr>
          <w:rStyle w:val="17"/>
          <w:rFonts w:hint="eastAsia"/>
        </w:rPr>
        <w:t>二、机构设置</w:t>
      </w:r>
      <w:r>
        <w:tab/>
      </w:r>
      <w:r>
        <w:rPr>
          <w:rFonts w:hint="eastAsia"/>
          <w:lang w:val="en-US" w:eastAsia="zh-CN"/>
        </w:rPr>
        <w:t>1</w:t>
      </w:r>
      <w:r>
        <w:fldChar w:fldCharType="end"/>
      </w:r>
      <w:r>
        <w:rPr>
          <w:rFonts w:hint="eastAsia"/>
          <w:lang w:val="en-US" w:eastAsia="zh-CN"/>
        </w:rPr>
        <w:t>3</w:t>
      </w:r>
    </w:p>
    <w:p>
      <w:pPr>
        <w:pStyle w:val="10"/>
      </w:pPr>
      <w:r>
        <w:fldChar w:fldCharType="begin"/>
      </w:r>
      <w:r>
        <w:instrText xml:space="preserve"> HYPERLINK \l "_Toc15396602" </w:instrText>
      </w:r>
      <w:r>
        <w:fldChar w:fldCharType="separate"/>
      </w:r>
      <w:r>
        <w:rPr>
          <w:rStyle w:val="17"/>
          <w:rFonts w:hint="eastAsia"/>
        </w:rPr>
        <w:t>第二部分</w:t>
      </w:r>
      <w:r>
        <w:rPr>
          <w:rStyle w:val="17"/>
        </w:rPr>
        <w:t xml:space="preserve"> 2018</w:t>
      </w:r>
      <w:r>
        <w:rPr>
          <w:rStyle w:val="17"/>
          <w:rFonts w:hint="eastAsia"/>
        </w:rPr>
        <w:t>年度部门决算情况说明</w:t>
      </w:r>
      <w:r>
        <w:tab/>
      </w:r>
      <w:r>
        <w:fldChar w:fldCharType="begin"/>
      </w:r>
      <w:r>
        <w:instrText xml:space="preserve"> PAGEREF _Toc15396602 \h </w:instrText>
      </w:r>
      <w:r>
        <w:fldChar w:fldCharType="separate"/>
      </w:r>
      <w:r>
        <w:t>15</w:t>
      </w:r>
      <w:r>
        <w:fldChar w:fldCharType="end"/>
      </w:r>
      <w:r>
        <w:fldChar w:fldCharType="end"/>
      </w:r>
    </w:p>
    <w:p>
      <w:pPr>
        <w:pStyle w:val="11"/>
      </w:pPr>
      <w:r>
        <w:fldChar w:fldCharType="begin"/>
      </w:r>
      <w:r>
        <w:instrText xml:space="preserve"> HYPERLINK \l "_Toc15396603" </w:instrText>
      </w:r>
      <w:r>
        <w:fldChar w:fldCharType="separate"/>
      </w:r>
      <w:r>
        <w:rPr>
          <w:rStyle w:val="17"/>
          <w:rFonts w:hint="eastAsia"/>
          <w:bCs/>
        </w:rPr>
        <w:t>一、</w:t>
      </w:r>
      <w:r>
        <w:rPr>
          <w:rStyle w:val="17"/>
          <w:rFonts w:hint="eastAsia"/>
        </w:rPr>
        <w:t>收</w:t>
      </w:r>
      <w:r>
        <w:rPr>
          <w:rStyle w:val="17"/>
          <w:rFonts w:hint="eastAsia"/>
          <w:bCs/>
        </w:rPr>
        <w:t>入支出决算总体情况说明</w:t>
      </w:r>
      <w:r>
        <w:tab/>
      </w:r>
      <w:r>
        <w:fldChar w:fldCharType="begin"/>
      </w:r>
      <w:r>
        <w:instrText xml:space="preserve"> PAGEREF _Toc15396603 \h </w:instrText>
      </w:r>
      <w:r>
        <w:fldChar w:fldCharType="separate"/>
      </w:r>
      <w:r>
        <w:t>15</w:t>
      </w:r>
      <w:r>
        <w:fldChar w:fldCharType="end"/>
      </w:r>
      <w:r>
        <w:fldChar w:fldCharType="end"/>
      </w:r>
    </w:p>
    <w:p>
      <w:pPr>
        <w:pStyle w:val="11"/>
      </w:pPr>
      <w:r>
        <w:fldChar w:fldCharType="begin"/>
      </w:r>
      <w:r>
        <w:instrText xml:space="preserve"> HYPERLINK \l "_Toc15396604" </w:instrText>
      </w:r>
      <w:r>
        <w:fldChar w:fldCharType="separate"/>
      </w:r>
      <w:r>
        <w:rPr>
          <w:rStyle w:val="17"/>
          <w:rFonts w:hint="eastAsia"/>
          <w:bCs/>
        </w:rPr>
        <w:t>二、</w:t>
      </w:r>
      <w:r>
        <w:rPr>
          <w:rStyle w:val="17"/>
          <w:rFonts w:hint="eastAsia"/>
        </w:rPr>
        <w:t>收</w:t>
      </w:r>
      <w:r>
        <w:rPr>
          <w:rStyle w:val="17"/>
          <w:rFonts w:hint="eastAsia"/>
          <w:bCs/>
        </w:rPr>
        <w:t>入决算情况说明</w:t>
      </w:r>
      <w:r>
        <w:tab/>
      </w:r>
      <w:r>
        <w:fldChar w:fldCharType="begin"/>
      </w:r>
      <w:r>
        <w:instrText xml:space="preserve"> PAGEREF _Toc15396604 \h </w:instrText>
      </w:r>
      <w:r>
        <w:fldChar w:fldCharType="separate"/>
      </w:r>
      <w:r>
        <w:t>15</w:t>
      </w:r>
      <w:r>
        <w:fldChar w:fldCharType="end"/>
      </w:r>
      <w:r>
        <w:fldChar w:fldCharType="end"/>
      </w:r>
    </w:p>
    <w:p>
      <w:pPr>
        <w:pStyle w:val="11"/>
        <w:rPr>
          <w:rFonts w:hint="eastAsia" w:eastAsia="仿宋"/>
          <w:lang w:val="en-US" w:eastAsia="zh-CN"/>
        </w:rPr>
      </w:pPr>
      <w:r>
        <w:fldChar w:fldCharType="begin"/>
      </w:r>
      <w:r>
        <w:instrText xml:space="preserve"> HYPERLINK \l "_Toc15396605" </w:instrText>
      </w:r>
      <w:r>
        <w:fldChar w:fldCharType="separate"/>
      </w:r>
      <w:r>
        <w:rPr>
          <w:rStyle w:val="17"/>
          <w:rFonts w:hint="eastAsia"/>
          <w:bCs/>
        </w:rPr>
        <w:t>三、</w:t>
      </w:r>
      <w:r>
        <w:rPr>
          <w:rStyle w:val="17"/>
          <w:rFonts w:hint="eastAsia"/>
        </w:rPr>
        <w:t>支</w:t>
      </w:r>
      <w:r>
        <w:rPr>
          <w:rStyle w:val="17"/>
          <w:rFonts w:hint="eastAsia"/>
          <w:bCs/>
        </w:rPr>
        <w:t>出决算情况说明</w:t>
      </w:r>
      <w:r>
        <w:tab/>
      </w:r>
      <w:r>
        <w:rPr>
          <w:rFonts w:hint="eastAsia"/>
          <w:lang w:val="en-US" w:eastAsia="zh-CN"/>
        </w:rPr>
        <w:t>1</w:t>
      </w:r>
      <w:r>
        <w:fldChar w:fldCharType="end"/>
      </w:r>
      <w:r>
        <w:rPr>
          <w:rFonts w:hint="eastAsia"/>
          <w:lang w:val="en-US" w:eastAsia="zh-CN"/>
        </w:rPr>
        <w:t>6</w:t>
      </w:r>
    </w:p>
    <w:p>
      <w:pPr>
        <w:pStyle w:val="11"/>
      </w:pPr>
      <w:r>
        <w:fldChar w:fldCharType="begin"/>
      </w:r>
      <w:r>
        <w:instrText xml:space="preserve"> HYPERLINK \l "_Toc15396606" </w:instrText>
      </w:r>
      <w:r>
        <w:fldChar w:fldCharType="separate"/>
      </w:r>
      <w:r>
        <w:rPr>
          <w:rStyle w:val="17"/>
          <w:rFonts w:hint="eastAsia"/>
        </w:rPr>
        <w:t>四、财</w:t>
      </w:r>
      <w:r>
        <w:rPr>
          <w:rStyle w:val="17"/>
          <w:rFonts w:hint="eastAsia"/>
          <w:bCs/>
        </w:rPr>
        <w:t>政拨款收入支出决算总体情况说明</w:t>
      </w:r>
      <w:r>
        <w:tab/>
      </w:r>
      <w:r>
        <w:fldChar w:fldCharType="begin"/>
      </w:r>
      <w:r>
        <w:instrText xml:space="preserve"> PAGEREF _Toc15396606 \h </w:instrText>
      </w:r>
      <w:r>
        <w:fldChar w:fldCharType="separate"/>
      </w:r>
      <w:r>
        <w:t>16</w:t>
      </w:r>
      <w:r>
        <w:fldChar w:fldCharType="end"/>
      </w:r>
      <w:r>
        <w:fldChar w:fldCharType="end"/>
      </w:r>
    </w:p>
    <w:p>
      <w:pPr>
        <w:pStyle w:val="11"/>
        <w:rPr>
          <w:rFonts w:hint="eastAsia" w:eastAsia="仿宋"/>
          <w:lang w:val="en-US" w:eastAsia="zh-CN"/>
        </w:rPr>
      </w:pPr>
      <w:r>
        <w:fldChar w:fldCharType="begin"/>
      </w:r>
      <w:r>
        <w:instrText xml:space="preserve"> HYPERLINK \l "_Toc15396607" </w:instrText>
      </w:r>
      <w:r>
        <w:fldChar w:fldCharType="separate"/>
      </w:r>
      <w:r>
        <w:rPr>
          <w:rStyle w:val="17"/>
          <w:rFonts w:hint="eastAsia"/>
        </w:rPr>
        <w:t>五、一</w:t>
      </w:r>
      <w:r>
        <w:rPr>
          <w:rStyle w:val="17"/>
          <w:rFonts w:hint="eastAsia"/>
          <w:bCs/>
        </w:rPr>
        <w:t>般公共预算财政拨款支出决算情况说明</w:t>
      </w:r>
      <w:r>
        <w:tab/>
      </w:r>
      <w:r>
        <w:rPr>
          <w:rFonts w:hint="eastAsia"/>
          <w:lang w:val="en-US" w:eastAsia="zh-CN"/>
        </w:rPr>
        <w:t>1</w:t>
      </w:r>
      <w:r>
        <w:fldChar w:fldCharType="end"/>
      </w:r>
      <w:r>
        <w:rPr>
          <w:rFonts w:hint="eastAsia"/>
          <w:lang w:val="en-US" w:eastAsia="zh-CN"/>
        </w:rPr>
        <w:t>7</w:t>
      </w:r>
    </w:p>
    <w:p>
      <w:pPr>
        <w:pStyle w:val="11"/>
      </w:pPr>
      <w:r>
        <w:fldChar w:fldCharType="begin"/>
      </w:r>
      <w:r>
        <w:instrText xml:space="preserve"> HYPERLINK \l "_Toc15396608" </w:instrText>
      </w:r>
      <w:r>
        <w:fldChar w:fldCharType="separate"/>
      </w:r>
      <w:r>
        <w:rPr>
          <w:rStyle w:val="17"/>
          <w:rFonts w:hint="eastAsia"/>
        </w:rPr>
        <w:t>六、一</w:t>
      </w:r>
      <w:r>
        <w:rPr>
          <w:rStyle w:val="17"/>
          <w:rFonts w:hint="eastAsia"/>
          <w:bCs/>
        </w:rPr>
        <w:t>般公共预算财政拨款基本支出决算情况说明</w:t>
      </w:r>
      <w:r>
        <w:tab/>
      </w:r>
      <w:r>
        <w:fldChar w:fldCharType="begin"/>
      </w:r>
      <w:r>
        <w:instrText xml:space="preserve"> PAGEREF _Toc15396608 \h </w:instrText>
      </w:r>
      <w:r>
        <w:fldChar w:fldCharType="separate"/>
      </w:r>
      <w:r>
        <w:t>2</w:t>
      </w:r>
      <w:r>
        <w:rPr>
          <w:rFonts w:hint="eastAsia"/>
          <w:lang w:val="en-US" w:eastAsia="zh-CN"/>
        </w:rPr>
        <w:t>2</w:t>
      </w:r>
      <w:r>
        <w:fldChar w:fldCharType="end"/>
      </w:r>
      <w:r>
        <w:fldChar w:fldCharType="end"/>
      </w:r>
    </w:p>
    <w:p>
      <w:pPr>
        <w:pStyle w:val="11"/>
      </w:pPr>
      <w:r>
        <w:fldChar w:fldCharType="begin"/>
      </w:r>
      <w:r>
        <w:instrText xml:space="preserve"> HYPERLINK \l "_Toc15396609" </w:instrText>
      </w:r>
      <w:r>
        <w:fldChar w:fldCharType="separate"/>
      </w:r>
      <w:r>
        <w:rPr>
          <w:rStyle w:val="17"/>
          <w:rFonts w:hint="eastAsia"/>
        </w:rPr>
        <w:t>七、“</w:t>
      </w:r>
      <w:r>
        <w:rPr>
          <w:rStyle w:val="17"/>
          <w:rFonts w:hint="eastAsia"/>
          <w:bCs/>
        </w:rPr>
        <w:t>三公”经费财政拨款支出决算情况说明</w:t>
      </w:r>
      <w:r>
        <w:tab/>
      </w:r>
      <w:r>
        <w:fldChar w:fldCharType="begin"/>
      </w:r>
      <w:r>
        <w:instrText xml:space="preserve"> PAGEREF _Toc15396609 \h </w:instrText>
      </w:r>
      <w:r>
        <w:fldChar w:fldCharType="separate"/>
      </w:r>
      <w:r>
        <w:t>22</w:t>
      </w:r>
      <w:r>
        <w:fldChar w:fldCharType="end"/>
      </w:r>
      <w:r>
        <w:fldChar w:fldCharType="end"/>
      </w:r>
    </w:p>
    <w:p>
      <w:pPr>
        <w:pStyle w:val="11"/>
      </w:pPr>
      <w:r>
        <w:fldChar w:fldCharType="begin"/>
      </w:r>
      <w:r>
        <w:instrText xml:space="preserve"> HYPERLINK \l "_Toc15396610" </w:instrText>
      </w:r>
      <w:r>
        <w:fldChar w:fldCharType="separate"/>
      </w:r>
      <w:r>
        <w:rPr>
          <w:rStyle w:val="17"/>
          <w:rFonts w:hint="eastAsia"/>
        </w:rPr>
        <w:t>八、</w:t>
      </w:r>
      <w:r>
        <w:rPr>
          <w:rStyle w:val="17"/>
          <w:rFonts w:hint="eastAsia"/>
          <w:bCs/>
        </w:rPr>
        <w:t>政府性基金预算支出决算情况说明</w:t>
      </w:r>
      <w:r>
        <w:tab/>
      </w:r>
      <w:r>
        <w:fldChar w:fldCharType="begin"/>
      </w:r>
      <w:r>
        <w:instrText xml:space="preserve"> PAGEREF _Toc15396610 \h </w:instrText>
      </w:r>
      <w:r>
        <w:fldChar w:fldCharType="separate"/>
      </w:r>
      <w:r>
        <w:t>24</w:t>
      </w:r>
      <w:r>
        <w:fldChar w:fldCharType="end"/>
      </w:r>
      <w:r>
        <w:fldChar w:fldCharType="end"/>
      </w:r>
    </w:p>
    <w:p>
      <w:pPr>
        <w:pStyle w:val="11"/>
      </w:pPr>
      <w:r>
        <w:fldChar w:fldCharType="begin"/>
      </w:r>
      <w:r>
        <w:instrText xml:space="preserve"> HYPERLINK \l "_Toc15396611" </w:instrText>
      </w:r>
      <w:r>
        <w:fldChar w:fldCharType="separate"/>
      </w:r>
      <w:r>
        <w:rPr>
          <w:rStyle w:val="17"/>
          <w:rFonts w:hint="eastAsia"/>
          <w:bCs/>
        </w:rPr>
        <w:t>九、</w:t>
      </w:r>
      <w:r>
        <w:rPr>
          <w:rStyle w:val="17"/>
        </w:rPr>
        <w:t xml:space="preserve"> </w:t>
      </w:r>
      <w:r>
        <w:rPr>
          <w:rStyle w:val="17"/>
          <w:rFonts w:hint="eastAsia"/>
        </w:rPr>
        <w:t>国</w:t>
      </w:r>
      <w:r>
        <w:rPr>
          <w:rStyle w:val="17"/>
          <w:rFonts w:hint="eastAsia"/>
          <w:bCs/>
        </w:rPr>
        <w:t>有资本经营预算支出决算情况说明</w:t>
      </w:r>
      <w:r>
        <w:tab/>
      </w:r>
      <w:r>
        <w:fldChar w:fldCharType="begin"/>
      </w:r>
      <w:r>
        <w:instrText xml:space="preserve"> PAGEREF _Toc15396611 \h </w:instrText>
      </w:r>
      <w:r>
        <w:fldChar w:fldCharType="separate"/>
      </w:r>
      <w:r>
        <w:t>24</w:t>
      </w:r>
      <w:r>
        <w:fldChar w:fldCharType="end"/>
      </w:r>
      <w:r>
        <w:fldChar w:fldCharType="end"/>
      </w:r>
    </w:p>
    <w:p>
      <w:pPr>
        <w:pStyle w:val="11"/>
        <w:rPr>
          <w:rStyle w:val="17"/>
          <w:bCs/>
          <w:color w:val="auto"/>
          <w:u w:val="none"/>
        </w:rPr>
      </w:pPr>
      <w:r>
        <w:rPr>
          <w:rStyle w:val="17"/>
          <w:rFonts w:hint="eastAsia"/>
          <w:bCs/>
          <w:color w:val="auto"/>
          <w:u w:val="none"/>
        </w:rPr>
        <w:t>十、</w:t>
      </w:r>
      <w:r>
        <w:rPr>
          <w:rStyle w:val="17"/>
          <w:bCs/>
          <w:color w:val="auto"/>
          <w:u w:val="none"/>
        </w:rPr>
        <w:t xml:space="preserve"> </w:t>
      </w:r>
      <w:r>
        <w:rPr>
          <w:rStyle w:val="17"/>
          <w:rFonts w:hint="eastAsia"/>
          <w:bCs/>
          <w:color w:val="auto"/>
          <w:u w:val="none"/>
        </w:rPr>
        <w:t>预算绩效情况说明</w:t>
      </w:r>
      <w:r>
        <w:rPr>
          <w:rStyle w:val="17"/>
          <w:bCs/>
          <w:color w:val="auto"/>
          <w:u w:val="none"/>
        </w:rPr>
        <w:tab/>
      </w:r>
      <w:r>
        <w:rPr>
          <w:rStyle w:val="17"/>
          <w:bCs/>
          <w:color w:val="auto"/>
          <w:u w:val="none"/>
        </w:rPr>
        <w:fldChar w:fldCharType="begin"/>
      </w:r>
      <w:r>
        <w:rPr>
          <w:rStyle w:val="17"/>
          <w:bCs/>
          <w:color w:val="auto"/>
          <w:u w:val="none"/>
        </w:rPr>
        <w:instrText xml:space="preserve"> PAGEREF _Toc15396611 \h </w:instrText>
      </w:r>
      <w:r>
        <w:rPr>
          <w:rStyle w:val="17"/>
          <w:bCs/>
          <w:color w:val="auto"/>
          <w:u w:val="none"/>
        </w:rPr>
        <w:fldChar w:fldCharType="separate"/>
      </w:r>
      <w:r>
        <w:rPr>
          <w:rStyle w:val="17"/>
          <w:bCs/>
          <w:color w:val="auto"/>
          <w:u w:val="none"/>
        </w:rPr>
        <w:t>24</w:t>
      </w:r>
      <w:r>
        <w:rPr>
          <w:rStyle w:val="17"/>
          <w:bCs/>
          <w:color w:val="auto"/>
          <w:u w:val="none"/>
        </w:rPr>
        <w:fldChar w:fldCharType="end"/>
      </w:r>
    </w:p>
    <w:p>
      <w:pPr>
        <w:pStyle w:val="11"/>
      </w:pPr>
      <w:r>
        <w:fldChar w:fldCharType="begin"/>
      </w:r>
      <w:r>
        <w:instrText xml:space="preserve"> HYPERLINK \l "_Toc15396612" </w:instrText>
      </w:r>
      <w:r>
        <w:fldChar w:fldCharType="separate"/>
      </w:r>
      <w:r>
        <w:rPr>
          <w:rStyle w:val="17"/>
          <w:rFonts w:hint="eastAsia"/>
        </w:rPr>
        <w:t>十</w:t>
      </w:r>
      <w:r>
        <w:rPr>
          <w:rStyle w:val="17"/>
          <w:rFonts w:hint="eastAsia"/>
          <w:bCs/>
        </w:rPr>
        <w:t>一、其他重要事项的情况说明</w:t>
      </w:r>
      <w:r>
        <w:tab/>
      </w:r>
      <w:r>
        <w:fldChar w:fldCharType="begin"/>
      </w:r>
      <w:r>
        <w:instrText xml:space="preserve"> PAGEREF _Toc15396612 \h </w:instrText>
      </w:r>
      <w:r>
        <w:fldChar w:fldCharType="separate"/>
      </w:r>
      <w:r>
        <w:t>34</w:t>
      </w:r>
      <w:r>
        <w:fldChar w:fldCharType="end"/>
      </w:r>
      <w:r>
        <w:fldChar w:fldCharType="end"/>
      </w:r>
    </w:p>
    <w:p>
      <w:pPr>
        <w:pStyle w:val="10"/>
      </w:pPr>
      <w:r>
        <w:fldChar w:fldCharType="begin"/>
      </w:r>
      <w:r>
        <w:instrText xml:space="preserve"> HYPERLINK \l "_Toc15396613" </w:instrText>
      </w:r>
      <w:r>
        <w:fldChar w:fldCharType="separate"/>
      </w:r>
      <w:r>
        <w:rPr>
          <w:rStyle w:val="17"/>
          <w:rFonts w:hint="eastAsia"/>
          <w:bCs/>
          <w:kern w:val="44"/>
        </w:rPr>
        <w:t>第三部分</w:t>
      </w:r>
      <w:r>
        <w:rPr>
          <w:rStyle w:val="17"/>
        </w:rPr>
        <w:t xml:space="preserve"> </w:t>
      </w:r>
      <w:r>
        <w:rPr>
          <w:rStyle w:val="17"/>
          <w:rFonts w:hint="eastAsia"/>
        </w:rPr>
        <w:t>名</w:t>
      </w:r>
      <w:r>
        <w:rPr>
          <w:rStyle w:val="17"/>
          <w:rFonts w:hint="eastAsia"/>
          <w:bCs/>
          <w:kern w:val="44"/>
        </w:rPr>
        <w:t>词解释</w:t>
      </w:r>
      <w:r>
        <w:tab/>
      </w:r>
      <w:r>
        <w:fldChar w:fldCharType="begin"/>
      </w:r>
      <w:r>
        <w:instrText xml:space="preserve"> PAGEREF _Toc15396613 \h </w:instrText>
      </w:r>
      <w:r>
        <w:fldChar w:fldCharType="separate"/>
      </w:r>
      <w:r>
        <w:t>36</w:t>
      </w:r>
      <w:r>
        <w:fldChar w:fldCharType="end"/>
      </w:r>
      <w:r>
        <w:fldChar w:fldCharType="end"/>
      </w:r>
    </w:p>
    <w:p>
      <w:pPr>
        <w:pStyle w:val="10"/>
      </w:pPr>
      <w:r>
        <w:fldChar w:fldCharType="begin"/>
      </w:r>
      <w:r>
        <w:instrText xml:space="preserve"> HYPERLINK \l "_Toc15396614" </w:instrText>
      </w:r>
      <w:r>
        <w:fldChar w:fldCharType="separate"/>
      </w:r>
      <w:r>
        <w:rPr>
          <w:rStyle w:val="17"/>
          <w:rFonts w:hint="eastAsia"/>
        </w:rPr>
        <w:t>第</w:t>
      </w:r>
      <w:r>
        <w:rPr>
          <w:rStyle w:val="17"/>
          <w:rFonts w:hint="eastAsia"/>
          <w:bCs/>
          <w:kern w:val="44"/>
        </w:rPr>
        <w:t>四部分附件</w:t>
      </w:r>
      <w:r>
        <w:tab/>
      </w:r>
      <w:r>
        <w:fldChar w:fldCharType="begin"/>
      </w:r>
      <w:r>
        <w:instrText xml:space="preserve"> PAGEREF _Toc15396614 \h </w:instrText>
      </w:r>
      <w:r>
        <w:fldChar w:fldCharType="separate"/>
      </w:r>
      <w:r>
        <w:t>41</w:t>
      </w:r>
      <w:r>
        <w:fldChar w:fldCharType="end"/>
      </w:r>
      <w:r>
        <w:fldChar w:fldCharType="end"/>
      </w:r>
    </w:p>
    <w:p>
      <w:pPr>
        <w:pStyle w:val="11"/>
      </w:pPr>
      <w:r>
        <w:fldChar w:fldCharType="begin"/>
      </w:r>
      <w:r>
        <w:instrText xml:space="preserve"> HYPERLINK \l "_Toc15396615" </w:instrText>
      </w:r>
      <w:r>
        <w:fldChar w:fldCharType="separate"/>
      </w:r>
      <w:r>
        <w:rPr>
          <w:rStyle w:val="17"/>
          <w:rFonts w:hint="eastAsia"/>
          <w:kern w:val="44"/>
        </w:rPr>
        <w:t>附件</w:t>
      </w:r>
      <w:r>
        <w:rPr>
          <w:rStyle w:val="17"/>
          <w:kern w:val="44"/>
        </w:rPr>
        <w:t>1</w:t>
      </w:r>
      <w:r>
        <w:tab/>
      </w:r>
      <w:r>
        <w:fldChar w:fldCharType="begin"/>
      </w:r>
      <w:r>
        <w:instrText xml:space="preserve"> PAGEREF _Toc15396615 \h </w:instrText>
      </w:r>
      <w:r>
        <w:fldChar w:fldCharType="separate"/>
      </w:r>
      <w:r>
        <w:t>41</w:t>
      </w:r>
      <w:r>
        <w:fldChar w:fldCharType="end"/>
      </w:r>
      <w:r>
        <w:fldChar w:fldCharType="end"/>
      </w:r>
    </w:p>
    <w:p>
      <w:pPr>
        <w:pStyle w:val="11"/>
      </w:pPr>
      <w:r>
        <w:fldChar w:fldCharType="begin"/>
      </w:r>
      <w:r>
        <w:instrText xml:space="preserve"> HYPERLINK \l "_Toc15396617" </w:instrText>
      </w:r>
      <w:r>
        <w:fldChar w:fldCharType="separate"/>
      </w:r>
      <w:r>
        <w:rPr>
          <w:rStyle w:val="17"/>
          <w:rFonts w:hint="eastAsia"/>
          <w:kern w:val="44"/>
        </w:rPr>
        <w:t>附件</w:t>
      </w:r>
      <w:r>
        <w:rPr>
          <w:rStyle w:val="17"/>
          <w:kern w:val="44"/>
        </w:rPr>
        <w:t>2</w:t>
      </w:r>
      <w:r>
        <w:tab/>
      </w:r>
      <w:r>
        <w:fldChar w:fldCharType="begin"/>
      </w:r>
      <w:r>
        <w:instrText xml:space="preserve"> PAGEREF _Toc15396617 \h </w:instrText>
      </w:r>
      <w:r>
        <w:fldChar w:fldCharType="separate"/>
      </w:r>
      <w:r>
        <w:t>44</w:t>
      </w:r>
      <w:r>
        <w:fldChar w:fldCharType="end"/>
      </w:r>
      <w:r>
        <w:fldChar w:fldCharType="end"/>
      </w:r>
    </w:p>
    <w:p>
      <w:pPr>
        <w:pStyle w:val="10"/>
      </w:pPr>
      <w:r>
        <w:fldChar w:fldCharType="begin"/>
      </w:r>
      <w:r>
        <w:instrText xml:space="preserve"> HYPERLINK \l "_Toc15396618" </w:instrText>
      </w:r>
      <w:r>
        <w:fldChar w:fldCharType="separate"/>
      </w:r>
      <w:r>
        <w:rPr>
          <w:rStyle w:val="17"/>
          <w:rFonts w:hint="eastAsia"/>
        </w:rPr>
        <w:t>第</w:t>
      </w:r>
      <w:r>
        <w:rPr>
          <w:rStyle w:val="17"/>
          <w:rFonts w:hint="eastAsia"/>
          <w:bCs/>
          <w:kern w:val="44"/>
        </w:rPr>
        <w:t>五部分附表</w:t>
      </w:r>
      <w:r>
        <w:tab/>
      </w:r>
      <w:r>
        <w:fldChar w:fldCharType="begin"/>
      </w:r>
      <w:r>
        <w:instrText xml:space="preserve"> PAGEREF _Toc15396618 \h </w:instrText>
      </w:r>
      <w:r>
        <w:fldChar w:fldCharType="separate"/>
      </w:r>
      <w:r>
        <w:t>47</w:t>
      </w:r>
      <w:r>
        <w:fldChar w:fldCharType="end"/>
      </w:r>
      <w:r>
        <w:fldChar w:fldCharType="end"/>
      </w:r>
    </w:p>
    <w:p>
      <w:pPr>
        <w:pStyle w:val="11"/>
      </w:pPr>
      <w:r>
        <w:rPr>
          <w:rFonts w:hint="eastAsia"/>
        </w:rPr>
        <w:t>一、</w:t>
      </w:r>
      <w:r>
        <w:fldChar w:fldCharType="begin"/>
      </w:r>
      <w:r>
        <w:instrText xml:space="preserve"> HYPERLINK \l "_Toc15396619" </w:instrText>
      </w:r>
      <w:r>
        <w:fldChar w:fldCharType="separate"/>
      </w:r>
      <w:r>
        <w:rPr>
          <w:rStyle w:val="17"/>
          <w:rFonts w:hint="eastAsia"/>
        </w:rPr>
        <w:t>收入支出决算总表</w:t>
      </w:r>
      <w:r>
        <w:tab/>
      </w:r>
      <w:r>
        <w:fldChar w:fldCharType="begin"/>
      </w:r>
      <w:r>
        <w:instrText xml:space="preserve"> PAGEREF _Toc15396619 \h </w:instrText>
      </w:r>
      <w:r>
        <w:fldChar w:fldCharType="separate"/>
      </w:r>
      <w:r>
        <w:t>47</w:t>
      </w:r>
      <w:r>
        <w:fldChar w:fldCharType="end"/>
      </w:r>
      <w:r>
        <w:fldChar w:fldCharType="end"/>
      </w:r>
    </w:p>
    <w:p>
      <w:pPr>
        <w:pStyle w:val="11"/>
      </w:pPr>
      <w:r>
        <w:rPr>
          <w:rFonts w:hint="eastAsia"/>
        </w:rPr>
        <w:t>二、</w:t>
      </w:r>
      <w:r>
        <w:fldChar w:fldCharType="begin"/>
      </w:r>
      <w:r>
        <w:instrText xml:space="preserve"> HYPERLINK \l "_Toc15396620" </w:instrText>
      </w:r>
      <w:r>
        <w:fldChar w:fldCharType="separate"/>
      </w:r>
      <w:r>
        <w:rPr>
          <w:rStyle w:val="17"/>
          <w:rFonts w:hint="eastAsia"/>
        </w:rPr>
        <w:t>收入总表</w:t>
      </w:r>
      <w:r>
        <w:tab/>
      </w:r>
      <w:r>
        <w:fldChar w:fldCharType="begin"/>
      </w:r>
      <w:r>
        <w:instrText xml:space="preserve"> PAGEREF _Toc15396620 \h </w:instrText>
      </w:r>
      <w:r>
        <w:fldChar w:fldCharType="separate"/>
      </w:r>
      <w:r>
        <w:t>47</w:t>
      </w:r>
      <w:r>
        <w:fldChar w:fldCharType="end"/>
      </w:r>
      <w:r>
        <w:fldChar w:fldCharType="end"/>
      </w:r>
    </w:p>
    <w:p>
      <w:pPr>
        <w:pStyle w:val="11"/>
      </w:pPr>
      <w:r>
        <w:rPr>
          <w:rFonts w:hint="eastAsia"/>
        </w:rPr>
        <w:t>三、</w:t>
      </w:r>
      <w:r>
        <w:fldChar w:fldCharType="begin"/>
      </w:r>
      <w:r>
        <w:instrText xml:space="preserve"> HYPERLINK \l "_Toc15396621" </w:instrText>
      </w:r>
      <w:r>
        <w:fldChar w:fldCharType="separate"/>
      </w:r>
      <w:r>
        <w:rPr>
          <w:rStyle w:val="17"/>
          <w:rFonts w:hint="eastAsia"/>
        </w:rPr>
        <w:t>支出总表</w:t>
      </w:r>
      <w:r>
        <w:tab/>
      </w:r>
      <w:r>
        <w:fldChar w:fldCharType="begin"/>
      </w:r>
      <w:r>
        <w:instrText xml:space="preserve"> PAGEREF _Toc15396621 \h </w:instrText>
      </w:r>
      <w:r>
        <w:fldChar w:fldCharType="separate"/>
      </w:r>
      <w:r>
        <w:t>47</w:t>
      </w:r>
      <w:r>
        <w:fldChar w:fldCharType="end"/>
      </w:r>
      <w:r>
        <w:fldChar w:fldCharType="end"/>
      </w:r>
    </w:p>
    <w:p>
      <w:pPr>
        <w:pStyle w:val="11"/>
      </w:pPr>
      <w:r>
        <w:rPr>
          <w:rFonts w:hint="eastAsia"/>
        </w:rPr>
        <w:t>四、</w:t>
      </w:r>
      <w:r>
        <w:fldChar w:fldCharType="begin"/>
      </w:r>
      <w:r>
        <w:instrText xml:space="preserve"> HYPERLINK \l "_Toc15396622" </w:instrText>
      </w:r>
      <w:r>
        <w:fldChar w:fldCharType="separate"/>
      </w:r>
      <w:r>
        <w:rPr>
          <w:rStyle w:val="17"/>
          <w:rFonts w:hint="eastAsia"/>
        </w:rPr>
        <w:t>财政拨款收入支出决算总表</w:t>
      </w:r>
      <w:r>
        <w:tab/>
      </w:r>
      <w:r>
        <w:fldChar w:fldCharType="begin"/>
      </w:r>
      <w:r>
        <w:instrText xml:space="preserve"> PAGEREF _Toc15396622 \h </w:instrText>
      </w:r>
      <w:r>
        <w:fldChar w:fldCharType="separate"/>
      </w:r>
      <w:r>
        <w:t>47</w:t>
      </w:r>
      <w:r>
        <w:fldChar w:fldCharType="end"/>
      </w:r>
      <w:r>
        <w:fldChar w:fldCharType="end"/>
      </w:r>
    </w:p>
    <w:p>
      <w:pPr>
        <w:pStyle w:val="11"/>
      </w:pPr>
      <w:r>
        <w:rPr>
          <w:rFonts w:hint="eastAsia"/>
        </w:rPr>
        <w:t>五、</w:t>
      </w:r>
      <w:r>
        <w:fldChar w:fldCharType="begin"/>
      </w:r>
      <w:r>
        <w:instrText xml:space="preserve"> HYPERLINK \l "_Toc15396623" </w:instrText>
      </w:r>
      <w:r>
        <w:fldChar w:fldCharType="separate"/>
      </w:r>
      <w:r>
        <w:rPr>
          <w:rFonts w:hint="eastAsia"/>
        </w:rPr>
        <w:t>财政拨款支出决算明细表（政府经济分类科目）</w:t>
      </w:r>
      <w:r>
        <w:tab/>
      </w:r>
      <w:r>
        <w:fldChar w:fldCharType="begin"/>
      </w:r>
      <w:r>
        <w:instrText xml:space="preserve"> PAGEREF _Toc15396623 \h </w:instrText>
      </w:r>
      <w:r>
        <w:fldChar w:fldCharType="separate"/>
      </w:r>
      <w:r>
        <w:t>47</w:t>
      </w:r>
      <w:r>
        <w:fldChar w:fldCharType="end"/>
      </w:r>
      <w:r>
        <w:fldChar w:fldCharType="end"/>
      </w:r>
    </w:p>
    <w:p>
      <w:pPr>
        <w:pStyle w:val="11"/>
      </w:pPr>
      <w:r>
        <w:rPr>
          <w:rFonts w:hint="eastAsia"/>
        </w:rPr>
        <w:t>六、</w:t>
      </w:r>
      <w:r>
        <w:fldChar w:fldCharType="begin"/>
      </w:r>
      <w:r>
        <w:instrText xml:space="preserve"> HYPERLINK \l "_Toc15396624" </w:instrText>
      </w:r>
      <w:r>
        <w:fldChar w:fldCharType="separate"/>
      </w:r>
      <w:r>
        <w:rPr>
          <w:rStyle w:val="17"/>
          <w:rFonts w:hint="eastAsia"/>
        </w:rPr>
        <w:t>一般公共预算财政拨款支出决算表</w:t>
      </w:r>
      <w:r>
        <w:tab/>
      </w:r>
      <w:r>
        <w:fldChar w:fldCharType="begin"/>
      </w:r>
      <w:r>
        <w:instrText xml:space="preserve"> PAGEREF _Toc15396624 \h </w:instrText>
      </w:r>
      <w:r>
        <w:fldChar w:fldCharType="separate"/>
      </w:r>
      <w:r>
        <w:t>47</w:t>
      </w:r>
      <w:r>
        <w:fldChar w:fldCharType="end"/>
      </w:r>
      <w:r>
        <w:fldChar w:fldCharType="end"/>
      </w:r>
    </w:p>
    <w:p>
      <w:pPr>
        <w:pStyle w:val="11"/>
      </w:pPr>
      <w:r>
        <w:rPr>
          <w:rFonts w:hint="eastAsia"/>
        </w:rPr>
        <w:t>七、</w:t>
      </w:r>
      <w:r>
        <w:fldChar w:fldCharType="begin"/>
      </w:r>
      <w:r>
        <w:instrText xml:space="preserve"> HYPERLINK \l "_Toc15396625" </w:instrText>
      </w:r>
      <w:r>
        <w:fldChar w:fldCharType="separate"/>
      </w:r>
      <w:r>
        <w:rPr>
          <w:rStyle w:val="17"/>
          <w:rFonts w:hint="eastAsia"/>
        </w:rPr>
        <w:t>一般公共预算财政拨款支出决算明细表</w:t>
      </w:r>
      <w:r>
        <w:tab/>
      </w:r>
      <w:r>
        <w:fldChar w:fldCharType="begin"/>
      </w:r>
      <w:r>
        <w:instrText xml:space="preserve"> PAGEREF _Toc15396625 \h </w:instrText>
      </w:r>
      <w:r>
        <w:fldChar w:fldCharType="separate"/>
      </w:r>
      <w:r>
        <w:t>47</w:t>
      </w:r>
      <w:r>
        <w:fldChar w:fldCharType="end"/>
      </w:r>
      <w:r>
        <w:fldChar w:fldCharType="end"/>
      </w:r>
    </w:p>
    <w:p>
      <w:pPr>
        <w:pStyle w:val="11"/>
      </w:pPr>
      <w:r>
        <w:rPr>
          <w:rFonts w:hint="eastAsia"/>
        </w:rPr>
        <w:t>八、</w:t>
      </w:r>
      <w:r>
        <w:fldChar w:fldCharType="begin"/>
      </w:r>
      <w:r>
        <w:instrText xml:space="preserve"> HYPERLINK \l "_Toc15396626" </w:instrText>
      </w:r>
      <w:r>
        <w:fldChar w:fldCharType="separate"/>
      </w:r>
      <w:r>
        <w:rPr>
          <w:rStyle w:val="17"/>
          <w:rFonts w:hint="eastAsia"/>
        </w:rPr>
        <w:t>一般公共预算财政拨款基本支出决算表</w:t>
      </w:r>
      <w:r>
        <w:tab/>
      </w:r>
      <w:r>
        <w:fldChar w:fldCharType="begin"/>
      </w:r>
      <w:r>
        <w:instrText xml:space="preserve"> PAGEREF _Toc15396626 \h </w:instrText>
      </w:r>
      <w:r>
        <w:fldChar w:fldCharType="separate"/>
      </w:r>
      <w:r>
        <w:t>47</w:t>
      </w:r>
      <w:r>
        <w:fldChar w:fldCharType="end"/>
      </w:r>
      <w:r>
        <w:fldChar w:fldCharType="end"/>
      </w:r>
    </w:p>
    <w:p>
      <w:pPr>
        <w:pStyle w:val="11"/>
      </w:pPr>
      <w:r>
        <w:rPr>
          <w:rFonts w:hint="eastAsia"/>
        </w:rPr>
        <w:t>九、</w:t>
      </w:r>
      <w:r>
        <w:fldChar w:fldCharType="begin"/>
      </w:r>
      <w:r>
        <w:instrText xml:space="preserve"> HYPERLINK \l "_Toc15396627" </w:instrText>
      </w:r>
      <w:r>
        <w:fldChar w:fldCharType="separate"/>
      </w:r>
      <w:r>
        <w:rPr>
          <w:rStyle w:val="17"/>
          <w:rFonts w:hint="eastAsia"/>
        </w:rPr>
        <w:t>一般公共预算财政拨款项目支出决算表</w:t>
      </w:r>
      <w:r>
        <w:tab/>
      </w:r>
      <w:r>
        <w:fldChar w:fldCharType="begin"/>
      </w:r>
      <w:r>
        <w:instrText xml:space="preserve"> PAGEREF _Toc15396627 \h </w:instrText>
      </w:r>
      <w:r>
        <w:fldChar w:fldCharType="separate"/>
      </w:r>
      <w:r>
        <w:t>47</w:t>
      </w:r>
      <w:r>
        <w:fldChar w:fldCharType="end"/>
      </w:r>
      <w:r>
        <w:fldChar w:fldCharType="end"/>
      </w:r>
    </w:p>
    <w:p>
      <w:pPr>
        <w:pStyle w:val="11"/>
      </w:pPr>
      <w:r>
        <w:rPr>
          <w:rFonts w:hint="eastAsia"/>
        </w:rPr>
        <w:t>十、</w:t>
      </w:r>
      <w:r>
        <w:fldChar w:fldCharType="begin"/>
      </w:r>
      <w:r>
        <w:instrText xml:space="preserve"> HYPERLINK \l "_Toc15396628" </w:instrText>
      </w:r>
      <w:r>
        <w:fldChar w:fldCharType="separate"/>
      </w:r>
      <w:r>
        <w:rPr>
          <w:rStyle w:val="17"/>
          <w:rFonts w:hint="eastAsia"/>
        </w:rPr>
        <w:t>一般公共预算财政拨款“三公”经费支出决算表</w:t>
      </w:r>
      <w:r>
        <w:tab/>
      </w:r>
      <w:r>
        <w:fldChar w:fldCharType="begin"/>
      </w:r>
      <w:r>
        <w:instrText xml:space="preserve"> PAGEREF _Toc15396628 \h </w:instrText>
      </w:r>
      <w:r>
        <w:fldChar w:fldCharType="separate"/>
      </w:r>
      <w:r>
        <w:t>47</w:t>
      </w:r>
      <w:r>
        <w:fldChar w:fldCharType="end"/>
      </w:r>
      <w:r>
        <w:fldChar w:fldCharType="end"/>
      </w:r>
    </w:p>
    <w:p>
      <w:pPr>
        <w:pStyle w:val="11"/>
      </w:pPr>
      <w:r>
        <w:rPr>
          <w:rFonts w:hint="eastAsia"/>
        </w:rPr>
        <w:t>十一、</w:t>
      </w:r>
      <w:r>
        <w:fldChar w:fldCharType="begin"/>
      </w:r>
      <w:r>
        <w:instrText xml:space="preserve"> HYPERLINK \l "_Toc15396629" </w:instrText>
      </w:r>
      <w:r>
        <w:fldChar w:fldCharType="separate"/>
      </w:r>
      <w:r>
        <w:rPr>
          <w:rStyle w:val="17"/>
          <w:rFonts w:hint="eastAsia"/>
        </w:rPr>
        <w:t>政府性基金预算财政拨款收入支出决算表</w:t>
      </w:r>
      <w:r>
        <w:tab/>
      </w:r>
      <w:r>
        <w:fldChar w:fldCharType="begin"/>
      </w:r>
      <w:r>
        <w:instrText xml:space="preserve"> PAGEREF _Toc15396629 \h </w:instrText>
      </w:r>
      <w:r>
        <w:fldChar w:fldCharType="separate"/>
      </w:r>
      <w:r>
        <w:t>47</w:t>
      </w:r>
      <w:r>
        <w:fldChar w:fldCharType="end"/>
      </w:r>
      <w:r>
        <w:fldChar w:fldCharType="end"/>
      </w:r>
    </w:p>
    <w:p>
      <w:pPr>
        <w:pStyle w:val="11"/>
      </w:pPr>
      <w:r>
        <w:rPr>
          <w:rFonts w:hint="eastAsia"/>
        </w:rPr>
        <w:t>十二、</w:t>
      </w:r>
      <w:r>
        <w:fldChar w:fldCharType="begin"/>
      </w:r>
      <w:r>
        <w:instrText xml:space="preserve"> HYPERLINK \l "_Toc15396630" </w:instrText>
      </w:r>
      <w:r>
        <w:fldChar w:fldCharType="separate"/>
      </w:r>
      <w:r>
        <w:rPr>
          <w:rStyle w:val="17"/>
          <w:rFonts w:hint="eastAsia"/>
        </w:rPr>
        <w:t>政府性基金预算财政拨款“三公”经费支出决算表</w:t>
      </w:r>
      <w:r>
        <w:tab/>
      </w:r>
      <w:r>
        <w:fldChar w:fldCharType="begin"/>
      </w:r>
      <w:r>
        <w:instrText xml:space="preserve"> PAGEREF _Toc15396630 \h </w:instrText>
      </w:r>
      <w:r>
        <w:fldChar w:fldCharType="separate"/>
      </w:r>
      <w:r>
        <w:t>47</w:t>
      </w:r>
      <w:r>
        <w:fldChar w:fldCharType="end"/>
      </w:r>
      <w:r>
        <w:fldChar w:fldCharType="end"/>
      </w:r>
    </w:p>
    <w:p>
      <w:pPr>
        <w:pStyle w:val="11"/>
        <w:rPr>
          <w:sz w:val="24"/>
        </w:rPr>
      </w:pPr>
      <w:r>
        <w:rPr>
          <w:rFonts w:hint="eastAsia"/>
        </w:rPr>
        <w:t>十三、</w:t>
      </w:r>
      <w:r>
        <w:fldChar w:fldCharType="begin"/>
      </w:r>
      <w:r>
        <w:instrText xml:space="preserve"> HYPERLINK \l "_Toc15396631" </w:instrText>
      </w:r>
      <w:r>
        <w:fldChar w:fldCharType="separate"/>
      </w:r>
      <w:r>
        <w:rPr>
          <w:rStyle w:val="17"/>
          <w:rFonts w:hint="eastAsia"/>
        </w:rPr>
        <w:t>国有资本经营预算支出决算表</w:t>
      </w:r>
      <w:r>
        <w:tab/>
      </w:r>
      <w:r>
        <w:fldChar w:fldCharType="begin"/>
      </w:r>
      <w:r>
        <w:instrText xml:space="preserve"> PAGEREF _Toc15396631 \h </w:instrText>
      </w:r>
      <w:r>
        <w:fldChar w:fldCharType="separate"/>
      </w:r>
      <w:r>
        <w:t>47</w:t>
      </w:r>
      <w:r>
        <w:fldChar w:fldCharType="end"/>
      </w:r>
      <w: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18"/>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8"/>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9"/>
          <w:rFonts w:ascii="仿宋" w:hAnsi="仿宋" w:eastAsia="仿宋"/>
          <w:b w:val="0"/>
          <w:bCs w:val="0"/>
          <w:color w:val="000000" w:themeColor="text1"/>
          <w:highlight w:val="none"/>
        </w:rPr>
      </w:pPr>
      <w:bookmarkStart w:id="14" w:name="_Toc15377197"/>
      <w:bookmarkStart w:id="15" w:name="_Toc15396600"/>
      <w:r>
        <w:rPr>
          <w:rFonts w:hint="eastAsia" w:ascii="黑体" w:hAnsi="黑体" w:eastAsia="黑体"/>
          <w:b w:val="0"/>
          <w:color w:val="000000" w:themeColor="text1"/>
          <w:highlight w:val="none"/>
        </w:rPr>
        <w:t>一、基</w:t>
      </w:r>
      <w:r>
        <w:rPr>
          <w:rStyle w:val="19"/>
          <w:rFonts w:hint="eastAsia" w:ascii="黑体" w:hAnsi="黑体" w:eastAsia="黑体"/>
          <w:b w:val="0"/>
          <w:bCs w:val="0"/>
          <w:color w:val="000000" w:themeColor="text1"/>
          <w:highlight w:val="none"/>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（一）主要职能。（职能参照省政府批准的三定方案）</w:t>
      </w:r>
      <w:bookmarkEnd w:id="16"/>
      <w:bookmarkEnd w:id="17"/>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贯彻执行中省市关于文化、新闻出版、文化遗产及广播电影电视事业发展的路线、方针、政策、法律法规及工作部署；指导文艺精品的创作与生产，协调、组织全市重大文化活动；贯彻执行市场管理的政策、法规，组织开展全市文化市场稽查工作；管理全市公共图书馆、博物馆、文化馆事业，做好全市文化遗产保护工作，维护广播电视设施安全，规划、建设、管理全市广播电视专用网络，保证广播电视节目安全播出，完成农村电影放映任务。</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8"/>
      <w:bookmarkEnd w:id="19"/>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 xml:space="preserve">  1.党建为纲，扎实抓好系统作风建设，打造风清气正踏实苦干的文化队伍。</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是突出主题主线，深入学习贯彻党的十九大和省、市委全会精神。将学习宣传贯彻党的十九大精神和省委十一届三次全会、市委七届六次全会精神，作为首要政治任务贯穿全年工作的始终，吃透精神实质，领会精髓要义，凝聚思想共识，自觉用习近平新时代中国特色社会主义思想武装头脑指导思想舆论氛围实践推动工作。始终坚持把履行全面从严治党主体责任贯穿到全市文广新发展的各项工作之中，以高度的政治责任感，加强对党风廉政建设和反腐败斗争的统一领导，全面落实党风廉政建设责任制，切实履行第一责任人责任，出台《市直文广系统2018年党风廉政建设和腐败工作实施意见》，层层签订《党风廉政建设目标责任书》，深入基层文化单位指导党风廉政建设和反腐败工作10余次。2018年共排查出廉政风险点21个，制定廉政风险防控24条措施。充分利用全市广播、电视、报纸、门户网站等主流媒体传播优势和引领作用，抓好会议精神的宣传报道。抓好党组中心组学习，以党组中心组学习带动机关各支部学习。组织局领导在分管部门、联系单位和文化基层单位、脱贫攻坚一线带头宣讲会议精神，教育引导广大党员干部牢固树立进取意识、机遇意识、责任意识，增强建设文化强市的政治自觉和行动自觉；进一步坚定文化自信、理清思路、创新举措、推动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是认真落实意识形态工作责任制。加强文化阵地建设管理，强化文化产品内容监管和文化活动导向管理，旗帜鲜明反对和抵制各种错误观点。把培育和践行社会主义核心价值观作为首要任务贯穿到文化工作各领域全过程。坚持不忘本来、吸收外来、面向未来，发展中国特色社会主义文化。加快构建把社会效益放在首位、社会效益与经济效益相统一的体制机制。坚持以人民为中心的发展思想，让人民共享发展成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三是深入开展“大学习大讨论大调研”活动。认真组织学习贯彻党的十九大精神和习近平总书记来川视察重要讲话、省委十一届三次全会、市委七届六次全会精神，并组织在全系统开展“文化市情再认识”专题讨论。由分管领导牵头，组建4个调研小组分赴三县两区对文学艺术创作、文化产业发展、公共文化基础设施建设、优秀传统文化传承发展等进行调研，并形成了《关于大力推进文化繁荣兴盛，建设文化强市的调研报告》《关于乡村文化振兴实施路径研究的调研报告》等专题调研报告3篇。</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四是扎实开展作风整治。在全系统全面开展“查问题、讲担当、提效能”作风整治行动，要求全系统干部职工对照六个方面需要整治的问题，认真查找存在的问题，自查自纠，立说立行，认真整改。局机关不定期对下属单位和各科室落实情况进行抽查，各督办组严肃查处违纪违规行为，及时追责问责。积极推进制度建设，固化作风整治行动成果，确保形成常态长效。</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2.民生为本，公共文化建设如火如荼，城乡群众文化整体水平不断提升。</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是精准聚力文化扶贫。全面完成2018年度贫困村文化室建设和广播“村村响”任务，并按照“十个有”标准，配齐相关设施设备。突出本地文化传统和特色，开展贫困村“送文化（戏）下乡”、农民读书月、“我的书屋·我的梦”“悦读”等系列活动300余场次。创作以扶贫为题材的艺术作品51个。对全市6个2017年度省级“文化扶贫示范村”分别给予资金奖励。加强我局对口联系贫困村建设，分别为大英县玉峰镇斗笠村文化活动室修建拨付资金16万元、射洪县双溪乡龙洞村改善文化活动室拨付资金4万元。全系统为贫困村捐款21800元，节假日期间到联系村、社区慰问困难群众、留守儿童、贫困党员共计98人次，为他们送去慰问金、慰问品折合人民币共计3万余元，送文化演出进村5次，并为联系村送去图书1000余册。抓紧实施电视户户通、广播村村响建设，16个行政村广播村村响、7446户电视户户通建设任务全面完成。为全市农家书屋、社区书屋补充更新图书14万余册。</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是精准出力服务群众。组织举办新年音乐会、春节联欢晚会、唱响遂宁主题晚会等，全市节假日期间的各类演出节目上千场，举办廉政文化演出56场次，戏曲进乡村进校园200场次，开展戏曲扶贫专题文艺演出10场次。组织举办了“践行十九大”“美术作品展”“花涧幽梦一一廖桂华花鸟工笔画展”等书画精品展、系列书画展共11次，为群众精神文化生活提供了丰富养料。射洪县举办2018年“龙舟文化惠民活动”，吸引现场游客20万人。</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3.活动为媒，广邀天下文化艺术名家，城市文化品牌声名远播。</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是诗歌活动获广泛关注。成功举办了遂宁国际诗歌周暨《诗刊》2017年度陈子昂诗歌颁奖活动，来自国内外100余名获奖诗人、理论家、翻译家、国际诗人齐聚遂宁交流、采风、创作，共评出诗人奖、青年诗人奖、国际诗人奖、翻译家奖10个奖项。举办了“诗意遂宁”全国诗歌创作比赛活动，提高了全国诗人对遂宁的关注度，近三年来，比赛创作出的写遂宁的诗词800余首。活动吸引了全国人民的关注，各类媒体发稿共416条，发稿媒体共计100余家，阅读量达940万次，视频直播观众100万人次。活动举办经验获得省委常委、宣传部长甘霖批示“值得总结，可为借鉴”。</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是文艺活动精彩纷呈。举办第四届涪江文艺术节，涵盖“写涪江、画涪江、唱涪江、演涪江、舞涪江、摄涪江、看涪江和文艺培训”等九大活动，26个子项。川渝涪江流域11个文化战略合作市（州、区）和2个省级文艺院团参加了此次系列活动，内江、南充、广安等10个泛涪江流域地区组团进行了观摩。推动涪江流域的11个市（州、区）文广新局签订了文化战略合作协议，11个市（州、区）文化馆结成了文化战略联盟。成功举办第九届“幸福家园”群众文化节，104个作品角逐决赛奖项。举办了“2018 年新年音乐会”“遂宁市2018年春节联欢晚会”“唱响遂宁主题晚会”等重要晚会，组织凉山歌舞团到我市演出凉山风情歌舞《彝彩》。举办张学友演唱会，7万多观众到场欣赏演出。</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三是全民阅读氛围浓厚。积极打造全民阅读活动品牌活动。举办“开启智慧之门——2018年四川省图书馆系统暨遂宁市全民阅读主题晚会”，第三届“遂宁书市”惠民展销会，吸引群众2.9万人次，销售图书近1.2万余册，码洋26余万元，比第二届遂宁书市增长62.5%；开展阅读主题晚会、“书海观澜”“你阅读·我买单”等活动20余项，邀请省图书馆“巴蜀讲坛”走进遂宁，举办《图书馆人的社会担当与创新服务》学术讲座，作家蒋蓝开设《从读书笔记到写作》主题讲座，全年开展“遂宁大讲堂”活动60余场，现场参与观众约5000人。统筹协调市妇联、总工会、教育局等单位，组织开展形式多样的全民阅读“七进”活动，“书香遂宁”氛围日渐浓厚。在全市组织“诗意遂宁”庆祝改革开放40周年全市诗歌朗诵系列活动，选送的《斗城诗韵》节目获得“风雅颂—天府文化诵读展演活动”一等奖，市图书馆也荣获“最佳组织奖”。支持10家民营书店扶持资金40万元。</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4.稳定为基，扎实抓好重点领域管理，有效维护了良好市场秩序。</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是传媒管理冲破突围。指导市广播电视台完成综合频道、公共频道开展高标清同播建设，新开办养生类电视栏目《健康遂宁》、《名医来了》。加强对全市16家影院的监督管理和指导，今年共争取中省电影发展专项资金224万元。组织开展全市第八届公益广告大赛、遂宁市爱拍光影涪江微视频微电影大赛等。组织2017年度全市优秀广播电视节目评选，评选出优秀作品21件，在全省评选中获优秀奖2件，提名奖13件。加强网络视听业务网站的监看审查和市域媒体、驻遂媒体的监督管理。</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是版权管理出新出彩。推进全市“扫黄打非”专项行动，开展了2018年“清源”“净网”“秋风”“固边”“护苗”等“扫黄打非”系列行动和网络文学专项整治行动。1-11月，全市各级执法部门出动执法人员5000余人次，检查文化单位2000余家次，向市公安局移交互联网传播淫秽色情案2件，查处网络侵权案1件，取缔无照经营出版物游商地摊18个，收缴各类非法出版物2496件。加大对实体书店行业监管力度，办理著作权举报投诉案1件。有序推进机关、企事业单位软件正版化。</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三是市场管理求实求效。在全市开展营业性演出内容综合整治、暑期文化市场安全生产整治专项行动，开展互联网场所、歌舞娱乐场所、演艺文化市场、印刷企业等领域专项整治，1-11月，组织全市性双随机检查2次，出动执法人员300余人次，检查经营单位82家次，发现存在违规的经营单位17家次；全市共受理12345举报案件291件，12318文化市场举报123件，出动执法人员12000余人次，检查文化市场经营单位6500余家次，办理案件网吧和歌舞娱乐场所类案件118件，监管“品味细致·百特人生”群星演唱会等大小演唱会共93场次，排查并整改消防安全隐患190起。深入开展文化市场扫黑除恶斗争，营造我市文化市场安全、健康发展秩序。在我市首次举办的A级的商业性明星演出张学友遂宁演唱会期间，有效维护了现场秩序。组织法制培训6次，培训人员3000人次。成功承办省新闻出版广电局“最多跑一次”改革暨政务服务事项标准化建设会议。我局荣获2017年度依法治市工作优秀单位。</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5.创新为核，深入推进文化事业动力转换，逐步增强文化软实力。</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是大力支持作品创作。鼓励文艺创作，创作出版《遂宁史话》，长篇小说《大瓦山》《尹昌衡》，短篇小说集《斗城面神》。《陈家沟》等2部小说入选四川省文联重点扶持项目。发表《蜀中旧闻》《告别秋天》等20篇小说、散文。微电影《泥人》荣膺中国金鸡百花电影节优秀微电影奖。少儿舞蹈《打洽洽》获四川省中小学生艺术节一等奖。川剧剧目《苍生在上》成功首演并参加全省第四届川剧节展演活动。</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是鼓励发展文创产业。积极助推船山龙凤文创园、大英浪漫地中海七星国际文化旅游度假区等重点文创项目加快建设，全市1个国家级文化产业示范基地、4个省级文化产业示范基地（园区）、15个市级文化产业示范基地通过年度考评。组织遂宁福锦、传统手工粗布系列产品参加深圳第十四届文博会。组织企业积极参加第五届成都创意设计周和成都区域合作文创设计大赛。</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三是鼓励开展文化交流。积极支持文创企业、文艺院团走出国门参加文化交流活动，春苗杂技团拟于2018年12月1日—2019年2月6日赴法国参加盖亚克市组织的“中国彩灯节”文化交流演出；遂宁杂技团积极筹备参加美国芝加哥CBS电视台主办的全球达人秀比赛。优秀少儿节目《欢乐鼓娃》、《年画》、《舞动奇迹》等5个节目，参加了“蒲公英优秀节目国家大剧院专场汇演”。“湛碧平湖 千峰翠色——四川遂宁金鱼村南宋窖藏瓷器精品展”精选宋瓷博物馆馆藏100件精品，在中国园林博物馆开展为期三个月的展出，与泸州博物馆、彭州博物馆联合举办了《酒香花韵——四川宋文化珍品展》展览。</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6.传承为魂，激发优秀文化遗产活力，有序推进保护利用。</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是完善落实保护政策。推动出台《关于进一步加强文物工作的实施意见》（遂府发〔2018〕1号）、《遂宁市市级文化遗产保护资金管理办法》、《遂宁市传统工艺振兴实施方案》。卓筒井保护总体规划通过了国家文物局的审定，并通过四川省文物局核准报省人民政府出文公布。设立遂宁市文化遗产保护专项资金，每年300万元，2018年将对福音堂维修、射洪陈子昂墓修缮等9个项目进行支持。争取到中央文物保护资金581万元。启动青堤乡光华村二期工程，指导编制完成《目莲寺、唐圣僧目连故里石碑、青堤古渡义渡碑修缮设计方案》。</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是加强遗产保护力度。实施国保单位广德寺佛阁、陈子昂读书台保护利用、高峰山灾后抢救保护维修等12个文保单位修缮保护工程。举办遂宁市第二届非物质文化遗产展演活动，开展了省级非遗项目代表性传承人抢救性记录，启动非遗专题节目《手艺.守艺》第二季的拍摄制播工作，预计年内拍摄完成并播出。出版了介绍遂宁本地历史文化遗迹的人文图书《思古遂州》。支持大英卓筒井申报世界文化遗产，积极支持蓬基井、寂光寺等7个项目申报第八批全国重点文保单位，《观音故里的传说》《麦杆画》等申报第五批省级非遗项目，《长安寺》申报第九批省级文保单位。蓬溪县成功申报四川省省级民间艺术（书法）之乡。安居被盗石刻修复工作稳步推进。组织开展流动博物馆进校园活动，今年共走进射洪及蓬溪片区95所中小学校。加大文物安全执法检查力度，切实保护文物安全。</w:t>
      </w:r>
    </w:p>
    <w:p>
      <w:pPr>
        <w:pStyle w:val="3"/>
        <w:rPr>
          <w:rStyle w:val="19"/>
          <w:b w:val="0"/>
          <w:bCs w:val="0"/>
          <w:highlight w:val="none"/>
        </w:rPr>
      </w:pPr>
      <w:bookmarkStart w:id="20" w:name="_Toc15377200"/>
      <w:bookmarkStart w:id="21" w:name="_Toc15396601"/>
      <w:r>
        <w:rPr>
          <w:rFonts w:hint="eastAsia" w:ascii="黑体" w:eastAsia="黑体"/>
          <w:b w:val="0"/>
          <w:color w:val="000000"/>
          <w:highlight w:val="none"/>
        </w:rPr>
        <w:t>二、</w:t>
      </w:r>
      <w:r>
        <w:rPr>
          <w:rFonts w:hint="eastAsia" w:ascii="黑体" w:hAnsi="黑体" w:eastAsia="黑体"/>
          <w:b w:val="0"/>
          <w:color w:val="000000"/>
          <w:highlight w:val="none"/>
        </w:rPr>
        <w:t>机</w:t>
      </w:r>
      <w:r>
        <w:rPr>
          <w:rStyle w:val="19"/>
          <w:rFonts w:hint="eastAsia" w:ascii="黑体" w:hAnsi="黑体" w:eastAsia="黑体"/>
          <w:b w:val="0"/>
          <w:bCs w:val="0"/>
          <w:highlight w:val="none"/>
        </w:rPr>
        <w:t>构设置</w:t>
      </w:r>
      <w:bookmarkEnd w:id="20"/>
      <w:bookmarkEnd w:id="21"/>
    </w:p>
    <w:p>
      <w:pPr>
        <w:ind w:firstLine="800" w:firstLineChars="250"/>
        <w:rPr>
          <w:rFonts w:ascii="仿宋" w:hAnsi="仿宋" w:eastAsia="仿宋"/>
          <w:sz w:val="32"/>
          <w:szCs w:val="32"/>
        </w:rPr>
      </w:pPr>
      <w:r>
        <w:rPr>
          <w:rFonts w:hint="eastAsia" w:ascii="仿宋" w:hAnsi="仿宋" w:eastAsia="仿宋" w:cs="Times New Roman"/>
          <w:sz w:val="32"/>
          <w:szCs w:val="32"/>
          <w:lang w:eastAsia="zh-CN"/>
        </w:rPr>
        <w:t>市文广局及</w:t>
      </w:r>
      <w:r>
        <w:rPr>
          <w:rFonts w:hint="eastAsia" w:ascii="仿宋" w:hAnsi="仿宋" w:eastAsia="仿宋" w:cs="Times New Roman"/>
          <w:sz w:val="32"/>
          <w:szCs w:val="32"/>
        </w:rPr>
        <w:t>下属</w:t>
      </w:r>
      <w:r>
        <w:rPr>
          <w:rFonts w:hint="eastAsia" w:ascii="仿宋" w:hAnsi="仿宋" w:eastAsia="仿宋"/>
          <w:sz w:val="32"/>
          <w:szCs w:val="32"/>
        </w:rPr>
        <w:t>二级单位</w:t>
      </w:r>
      <w:r>
        <w:rPr>
          <w:rFonts w:hint="eastAsia" w:ascii="仿宋" w:hAnsi="仿宋" w:eastAsia="仿宋"/>
          <w:sz w:val="32"/>
          <w:szCs w:val="32"/>
          <w:lang w:val="en-US" w:eastAsia="zh-CN"/>
        </w:rPr>
        <w:t>5</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3</w:t>
      </w:r>
      <w:r>
        <w:rPr>
          <w:rFonts w:hint="eastAsia" w:ascii="仿宋" w:hAnsi="仿宋" w:eastAsia="仿宋"/>
          <w:sz w:val="32"/>
          <w:szCs w:val="32"/>
        </w:rPr>
        <w:t>个。</w:t>
      </w:r>
    </w:p>
    <w:p>
      <w:pPr>
        <w:pStyle w:val="5"/>
        <w:adjustRightInd w:val="0"/>
        <w:snapToGrid w:val="0"/>
        <w:spacing w:before="93" w:line="600" w:lineRule="exact"/>
        <w:ind w:firstLine="672" w:firstLineChars="210"/>
        <w:rPr>
          <w:rFonts w:hint="eastAsia" w:ascii="仿宋" w:hAnsi="仿宋" w:eastAsia="仿宋"/>
          <w:color w:val="000000"/>
          <w:sz w:val="32"/>
          <w:szCs w:val="32"/>
          <w:lang w:val="en-US" w:eastAsia="zh-CN"/>
        </w:rPr>
      </w:pPr>
      <w:r>
        <w:rPr>
          <w:rFonts w:hint="eastAsia" w:ascii="仿宋" w:hAnsi="仿宋" w:eastAsia="仿宋"/>
          <w:color w:val="000000"/>
          <w:sz w:val="32"/>
          <w:szCs w:val="32"/>
        </w:rPr>
        <w:t>纳入</w:t>
      </w:r>
      <w:r>
        <w:rPr>
          <w:rFonts w:hint="eastAsia" w:ascii="仿宋" w:hAnsi="仿宋" w:eastAsia="仿宋" w:cs="Times New Roman"/>
          <w:sz w:val="32"/>
          <w:szCs w:val="32"/>
          <w:lang w:eastAsia="zh-CN"/>
        </w:rPr>
        <w:t>市文广局</w:t>
      </w:r>
      <w:r>
        <w:rPr>
          <w:rFonts w:ascii="仿宋" w:hAnsi="仿宋" w:eastAsia="仿宋"/>
          <w:color w:val="000000"/>
          <w:sz w:val="32"/>
          <w:szCs w:val="32"/>
        </w:rPr>
        <w:t>2018</w:t>
      </w:r>
      <w:r>
        <w:rPr>
          <w:rFonts w:hint="eastAsia" w:ascii="仿宋" w:hAnsi="仿宋" w:eastAsia="仿宋"/>
          <w:color w:val="000000"/>
          <w:sz w:val="32"/>
          <w:szCs w:val="32"/>
        </w:rPr>
        <w:t>年度部门决算编制范围的二级预算单位包括：</w:t>
      </w:r>
    </w:p>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22" w:name="_Toc15378449"/>
      <w:bookmarkStart w:id="23" w:name="_Toc15306276"/>
      <w:bookmarkStart w:id="24" w:name="_Toc15377433"/>
      <w:bookmarkStart w:id="25" w:name="_Toc15377202"/>
      <w:r>
        <w:rPr>
          <w:rFonts w:hint="eastAsia" w:ascii="仿宋" w:hAnsi="仿宋" w:eastAsia="仿宋"/>
          <w:color w:val="000000"/>
          <w:sz w:val="32"/>
          <w:szCs w:val="32"/>
          <w:lang w:eastAsia="zh-CN"/>
        </w:rPr>
        <w:t>市博物馆</w:t>
      </w:r>
      <w:bookmarkEnd w:id="22"/>
      <w:bookmarkEnd w:id="23"/>
      <w:bookmarkEnd w:id="24"/>
      <w:bookmarkEnd w:id="25"/>
    </w:p>
    <w:p>
      <w:pPr>
        <w:pStyle w:val="5"/>
        <w:numPr>
          <w:ilvl w:val="0"/>
          <w:numId w:val="1"/>
        </w:numPr>
        <w:adjustRightInd w:val="0"/>
        <w:snapToGrid w:val="0"/>
        <w:spacing w:before="93" w:line="600" w:lineRule="exact"/>
        <w:outlineLvl w:val="2"/>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t>市文化馆</w:t>
      </w:r>
    </w:p>
    <w:p>
      <w:pPr>
        <w:pStyle w:val="5"/>
        <w:numPr>
          <w:ilvl w:val="0"/>
          <w:numId w:val="1"/>
        </w:numPr>
        <w:adjustRightInd w:val="0"/>
        <w:snapToGrid w:val="0"/>
        <w:spacing w:before="93" w:line="600" w:lineRule="exact"/>
        <w:outlineLvl w:val="2"/>
        <w:rPr>
          <w:rFonts w:ascii="仿宋" w:hAnsi="仿宋" w:eastAsia="仿宋"/>
          <w:color w:val="000000"/>
          <w:kern w:val="0"/>
          <w:sz w:val="32"/>
          <w:szCs w:val="32"/>
        </w:rPr>
      </w:pPr>
      <w:r>
        <w:rPr>
          <w:rFonts w:hint="eastAsia" w:ascii="仿宋" w:hAnsi="仿宋" w:eastAsia="仿宋"/>
          <w:color w:val="000000"/>
          <w:sz w:val="32"/>
          <w:szCs w:val="32"/>
          <w:lang w:eastAsia="zh-CN"/>
        </w:rPr>
        <w:t>市图书馆</w:t>
      </w:r>
    </w:p>
    <w:p>
      <w:pPr>
        <w:pStyle w:val="5"/>
        <w:numPr>
          <w:ilvl w:val="0"/>
          <w:numId w:val="1"/>
        </w:numPr>
        <w:adjustRightInd w:val="0"/>
        <w:snapToGrid w:val="0"/>
        <w:spacing w:before="93" w:line="600" w:lineRule="exact"/>
        <w:outlineLvl w:val="2"/>
        <w:rPr>
          <w:rFonts w:ascii="仿宋" w:hAnsi="仿宋" w:eastAsia="仿宋"/>
          <w:color w:val="000000"/>
          <w:kern w:val="0"/>
          <w:sz w:val="32"/>
          <w:szCs w:val="32"/>
        </w:rPr>
      </w:pPr>
      <w:r>
        <w:rPr>
          <w:rFonts w:hint="eastAsia" w:ascii="仿宋" w:hAnsi="仿宋" w:eastAsia="仿宋"/>
          <w:color w:val="000000"/>
          <w:sz w:val="32"/>
          <w:szCs w:val="32"/>
          <w:lang w:eastAsia="zh-CN"/>
        </w:rPr>
        <w:t>市文化市场执法支队</w:t>
      </w:r>
    </w:p>
    <w:p>
      <w:pPr>
        <w:pStyle w:val="5"/>
        <w:numPr>
          <w:ilvl w:val="0"/>
          <w:numId w:val="0"/>
        </w:numPr>
        <w:adjustRightInd w:val="0"/>
        <w:snapToGrid w:val="0"/>
        <w:spacing w:before="93" w:line="600" w:lineRule="exact"/>
        <w:ind w:left="672" w:leftChars="0"/>
        <w:outlineLvl w:val="2"/>
        <w:rPr>
          <w:rFonts w:ascii="仿宋" w:hAnsi="仿宋" w:eastAsia="仿宋"/>
          <w:color w:val="000000"/>
          <w:kern w:val="0"/>
          <w:sz w:val="32"/>
          <w:szCs w:val="32"/>
        </w:rPr>
      </w:pPr>
    </w:p>
    <w:p>
      <w:pPr>
        <w:pStyle w:val="5"/>
        <w:numPr>
          <w:ilvl w:val="0"/>
          <w:numId w:val="0"/>
        </w:numPr>
        <w:adjustRightInd w:val="0"/>
        <w:snapToGrid w:val="0"/>
        <w:spacing w:before="93" w:line="600" w:lineRule="exact"/>
        <w:ind w:left="672" w:leftChars="0"/>
        <w:outlineLvl w:val="2"/>
        <w:rPr>
          <w:rFonts w:ascii="仿宋" w:hAnsi="仿宋" w:eastAsia="仿宋"/>
          <w:color w:val="000000"/>
          <w:kern w:val="0"/>
          <w:sz w:val="32"/>
          <w:szCs w:val="32"/>
        </w:rPr>
      </w:pPr>
    </w:p>
    <w:p>
      <w:pPr>
        <w:pStyle w:val="5"/>
        <w:numPr>
          <w:ilvl w:val="0"/>
          <w:numId w:val="0"/>
        </w:numPr>
        <w:adjustRightInd w:val="0"/>
        <w:snapToGrid w:val="0"/>
        <w:spacing w:before="93" w:line="600" w:lineRule="exact"/>
        <w:ind w:left="672" w:leftChars="0"/>
        <w:outlineLvl w:val="2"/>
        <w:rPr>
          <w:rFonts w:ascii="仿宋" w:hAnsi="仿宋" w:eastAsia="仿宋"/>
          <w:color w:val="000000"/>
          <w:kern w:val="0"/>
          <w:sz w:val="32"/>
          <w:szCs w:val="32"/>
        </w:rPr>
      </w:pPr>
    </w:p>
    <w:p>
      <w:pPr>
        <w:pStyle w:val="5"/>
        <w:numPr>
          <w:ilvl w:val="0"/>
          <w:numId w:val="0"/>
        </w:numPr>
        <w:adjustRightInd w:val="0"/>
        <w:snapToGrid w:val="0"/>
        <w:spacing w:before="93" w:line="600" w:lineRule="exact"/>
        <w:ind w:left="672" w:leftChars="0"/>
        <w:outlineLvl w:val="2"/>
        <w:rPr>
          <w:rFonts w:ascii="仿宋" w:hAnsi="仿宋" w:eastAsia="仿宋"/>
          <w:color w:val="000000"/>
          <w:kern w:val="0"/>
          <w:sz w:val="32"/>
          <w:szCs w:val="32"/>
        </w:rPr>
      </w:pPr>
    </w:p>
    <w:p>
      <w:pPr>
        <w:pStyle w:val="5"/>
        <w:numPr>
          <w:ilvl w:val="0"/>
          <w:numId w:val="0"/>
        </w:numPr>
        <w:adjustRightInd w:val="0"/>
        <w:snapToGrid w:val="0"/>
        <w:spacing w:before="93" w:line="600" w:lineRule="exact"/>
        <w:ind w:left="672" w:leftChars="0"/>
        <w:outlineLvl w:val="2"/>
        <w:rPr>
          <w:rFonts w:ascii="仿宋" w:hAnsi="仿宋" w:eastAsia="仿宋"/>
          <w:color w:val="000000"/>
          <w:kern w:val="0"/>
          <w:sz w:val="32"/>
          <w:szCs w:val="32"/>
        </w:rPr>
      </w:pPr>
    </w:p>
    <w:p>
      <w:pPr>
        <w:pStyle w:val="5"/>
        <w:numPr>
          <w:ilvl w:val="0"/>
          <w:numId w:val="0"/>
        </w:numPr>
        <w:adjustRightInd w:val="0"/>
        <w:snapToGrid w:val="0"/>
        <w:spacing w:before="93" w:line="600" w:lineRule="exact"/>
        <w:ind w:left="672" w:leftChars="0"/>
        <w:outlineLvl w:val="2"/>
        <w:rPr>
          <w:rFonts w:ascii="仿宋" w:hAnsi="仿宋" w:eastAsia="仿宋"/>
          <w:color w:val="000000"/>
          <w:kern w:val="0"/>
          <w:sz w:val="32"/>
          <w:szCs w:val="32"/>
        </w:rPr>
      </w:pPr>
    </w:p>
    <w:p>
      <w:pPr>
        <w:pStyle w:val="5"/>
        <w:numPr>
          <w:ilvl w:val="0"/>
          <w:numId w:val="0"/>
        </w:numPr>
        <w:adjustRightInd w:val="0"/>
        <w:snapToGrid w:val="0"/>
        <w:spacing w:before="93" w:line="600" w:lineRule="exact"/>
        <w:ind w:left="672" w:leftChars="0"/>
        <w:outlineLvl w:val="2"/>
        <w:rPr>
          <w:rFonts w:ascii="仿宋" w:hAnsi="仿宋" w:eastAsia="仿宋"/>
          <w:color w:val="000000"/>
          <w:kern w:val="0"/>
          <w:sz w:val="32"/>
          <w:szCs w:val="32"/>
        </w:rPr>
      </w:pPr>
    </w:p>
    <w:p>
      <w:pPr>
        <w:pStyle w:val="5"/>
        <w:numPr>
          <w:ilvl w:val="0"/>
          <w:numId w:val="0"/>
        </w:numPr>
        <w:adjustRightInd w:val="0"/>
        <w:snapToGrid w:val="0"/>
        <w:spacing w:before="93" w:line="600" w:lineRule="exact"/>
        <w:ind w:left="672" w:leftChars="0"/>
        <w:outlineLvl w:val="2"/>
        <w:rPr>
          <w:rFonts w:ascii="仿宋" w:hAnsi="仿宋" w:eastAsia="仿宋"/>
          <w:color w:val="000000"/>
          <w:kern w:val="0"/>
          <w:sz w:val="32"/>
          <w:szCs w:val="32"/>
        </w:rPr>
      </w:pPr>
    </w:p>
    <w:p>
      <w:pPr>
        <w:pStyle w:val="5"/>
        <w:numPr>
          <w:ilvl w:val="0"/>
          <w:numId w:val="0"/>
        </w:numPr>
        <w:adjustRightInd w:val="0"/>
        <w:snapToGrid w:val="0"/>
        <w:spacing w:before="93" w:line="600" w:lineRule="exact"/>
        <w:ind w:left="672" w:leftChars="0"/>
        <w:outlineLvl w:val="2"/>
        <w:rPr>
          <w:rFonts w:ascii="仿宋" w:hAnsi="仿宋" w:eastAsia="仿宋"/>
          <w:color w:val="000000"/>
          <w:kern w:val="0"/>
          <w:sz w:val="32"/>
          <w:szCs w:val="32"/>
        </w:rPr>
      </w:pPr>
    </w:p>
    <w:p>
      <w:pPr>
        <w:pStyle w:val="5"/>
        <w:numPr>
          <w:ilvl w:val="0"/>
          <w:numId w:val="0"/>
        </w:numPr>
        <w:adjustRightInd w:val="0"/>
        <w:snapToGrid w:val="0"/>
        <w:spacing w:before="93" w:line="600" w:lineRule="exact"/>
        <w:ind w:left="672" w:leftChars="0"/>
        <w:outlineLvl w:val="2"/>
        <w:rPr>
          <w:rFonts w:ascii="仿宋" w:hAnsi="仿宋" w:eastAsia="仿宋"/>
          <w:color w:val="000000"/>
          <w:kern w:val="0"/>
          <w:sz w:val="32"/>
          <w:szCs w:val="32"/>
        </w:rPr>
      </w:pPr>
    </w:p>
    <w:p>
      <w:pPr>
        <w:pStyle w:val="5"/>
        <w:numPr>
          <w:ilvl w:val="0"/>
          <w:numId w:val="0"/>
        </w:numPr>
        <w:adjustRightInd w:val="0"/>
        <w:snapToGrid w:val="0"/>
        <w:spacing w:before="93" w:line="600" w:lineRule="exact"/>
        <w:ind w:left="672" w:leftChars="0"/>
        <w:outlineLvl w:val="2"/>
        <w:rPr>
          <w:rFonts w:ascii="仿宋" w:hAnsi="仿宋" w:eastAsia="仿宋"/>
          <w:color w:val="000000"/>
          <w:kern w:val="0"/>
          <w:sz w:val="32"/>
          <w:szCs w:val="32"/>
        </w:rPr>
      </w:pPr>
    </w:p>
    <w:p>
      <w:pPr>
        <w:pStyle w:val="5"/>
        <w:numPr>
          <w:ilvl w:val="0"/>
          <w:numId w:val="0"/>
        </w:numPr>
        <w:adjustRightInd w:val="0"/>
        <w:snapToGrid w:val="0"/>
        <w:spacing w:before="93" w:line="600" w:lineRule="exact"/>
        <w:ind w:left="672" w:leftChars="0"/>
        <w:outlineLvl w:val="2"/>
        <w:rPr>
          <w:rFonts w:ascii="仿宋" w:hAnsi="仿宋" w:eastAsia="仿宋"/>
          <w:color w:val="000000"/>
          <w:kern w:val="0"/>
          <w:sz w:val="32"/>
          <w:szCs w:val="32"/>
        </w:rPr>
      </w:pPr>
    </w:p>
    <w:p>
      <w:pPr>
        <w:pStyle w:val="2"/>
        <w:ind w:right="440"/>
        <w:jc w:val="right"/>
        <w:rPr>
          <w:rStyle w:val="18"/>
          <w:rFonts w:ascii="黑体" w:hAnsi="黑体" w:eastAsia="黑体"/>
          <w:b w:val="0"/>
          <w:bCs w:val="0"/>
        </w:rPr>
      </w:pPr>
      <w:bookmarkStart w:id="26" w:name="_Toc15377204"/>
      <w:bookmarkStart w:id="27" w:name="_Toc15396602"/>
      <w:r>
        <w:rPr>
          <w:rFonts w:hint="eastAsia" w:ascii="黑体" w:hAnsi="黑体" w:eastAsia="黑体"/>
          <w:b w:val="0"/>
          <w:color w:val="000000"/>
        </w:rPr>
        <w:t>第二部分</w:t>
      </w:r>
      <w:r>
        <w:rPr>
          <w:rStyle w:val="18"/>
          <w:rFonts w:ascii="黑体" w:hAnsi="黑体" w:eastAsia="黑体"/>
          <w:b w:val="0"/>
          <w:bCs w:val="0"/>
        </w:rPr>
        <w:t>2018</w:t>
      </w:r>
      <w:r>
        <w:rPr>
          <w:rStyle w:val="18"/>
          <w:rFonts w:hint="eastAsia" w:ascii="黑体" w:hAnsi="黑体" w:eastAsia="黑体"/>
          <w:b w:val="0"/>
          <w:bCs w:val="0"/>
        </w:rPr>
        <w:t>年度部门决算情况说明</w:t>
      </w:r>
      <w:bookmarkEnd w:id="26"/>
      <w:bookmarkEnd w:id="27"/>
    </w:p>
    <w:p/>
    <w:p>
      <w:pPr>
        <w:pStyle w:val="28"/>
        <w:numPr>
          <w:ilvl w:val="0"/>
          <w:numId w:val="2"/>
        </w:numPr>
        <w:spacing w:line="600" w:lineRule="exact"/>
        <w:ind w:firstLineChars="0"/>
        <w:outlineLvl w:val="1"/>
        <w:rPr>
          <w:rStyle w:val="19"/>
          <w:rFonts w:ascii="黑体" w:hAnsi="黑体" w:eastAsia="黑体"/>
          <w:b w:val="0"/>
        </w:rPr>
      </w:pPr>
      <w:bookmarkStart w:id="28" w:name="_Toc15396603"/>
      <w:bookmarkStart w:id="29" w:name="_Toc15377205"/>
      <w:r>
        <w:rPr>
          <w:rFonts w:hint="eastAsia" w:ascii="黑体" w:hAnsi="黑体" w:eastAsia="黑体"/>
          <w:color w:val="000000"/>
          <w:sz w:val="32"/>
          <w:szCs w:val="32"/>
        </w:rPr>
        <w:t>收</w:t>
      </w:r>
      <w:r>
        <w:rPr>
          <w:rStyle w:val="19"/>
          <w:rFonts w:hint="eastAsia" w:ascii="黑体" w:hAnsi="黑体" w:eastAsia="黑体"/>
          <w:b w:val="0"/>
        </w:rPr>
        <w:t>入支出决算总体情况说明</w:t>
      </w:r>
      <w:bookmarkEnd w:id="28"/>
      <w:bookmarkEnd w:id="29"/>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文广局及下属</w:t>
      </w:r>
      <w:r>
        <w:rPr>
          <w:rFonts w:ascii="仿宋" w:hAnsi="仿宋" w:eastAsia="仿宋"/>
          <w:color w:val="000000"/>
          <w:sz w:val="32"/>
          <w:szCs w:val="32"/>
        </w:rPr>
        <w:t>2018</w:t>
      </w:r>
      <w:r>
        <w:rPr>
          <w:rFonts w:hint="eastAsia" w:ascii="仿宋" w:hAnsi="仿宋" w:eastAsia="仿宋"/>
          <w:color w:val="000000"/>
          <w:sz w:val="32"/>
          <w:szCs w:val="32"/>
        </w:rPr>
        <w:t>年度收、支总计6834.87万元。与</w:t>
      </w:r>
      <w:r>
        <w:rPr>
          <w:rFonts w:ascii="仿宋" w:hAnsi="仿宋" w:eastAsia="仿宋"/>
          <w:color w:val="000000"/>
          <w:sz w:val="32"/>
          <w:szCs w:val="32"/>
        </w:rPr>
        <w:t>2017</w:t>
      </w:r>
      <w:r>
        <w:rPr>
          <w:rFonts w:hint="eastAsia" w:ascii="仿宋" w:hAnsi="仿宋" w:eastAsia="仿宋"/>
          <w:color w:val="000000"/>
          <w:sz w:val="32"/>
          <w:szCs w:val="32"/>
        </w:rPr>
        <w:t>年相比，收、支总计各增加601.95万元，增长9.66</w:t>
      </w:r>
      <w:r>
        <w:rPr>
          <w:rFonts w:ascii="仿宋" w:hAnsi="仿宋" w:eastAsia="仿宋"/>
          <w:color w:val="000000"/>
          <w:sz w:val="32"/>
          <w:szCs w:val="32"/>
        </w:rPr>
        <w:t>%</w:t>
      </w:r>
      <w:r>
        <w:rPr>
          <w:rFonts w:hint="eastAsia" w:ascii="仿宋" w:hAnsi="仿宋" w:eastAsia="仿宋"/>
          <w:color w:val="000000"/>
          <w:sz w:val="32"/>
          <w:szCs w:val="32"/>
        </w:rPr>
        <w:t>。主要变动原因是增加2018年目标奖、职业年金。</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pict>
          <v:shape id="_x0000_s1033" o:spid="_x0000_s1033" o:spt="75" type="#_x0000_t75" style="position:absolute;left:0pt;margin-left:31.55pt;margin-top:0.9pt;height:149.7pt;width:358.1pt;z-index:1024;mso-width-relative:page;mso-height-relative:page;" o:ole="t" filled="f" o:preferrelative="t" stroked="f" coordsize="21600,21600">
            <v:path/>
            <v:fill on="f" focussize="0,0"/>
            <v:stroke on="f" joinstyle="miter"/>
            <v:imagedata r:id="rId7" o:title=""/>
            <o:lock v:ext="edit" aspectratio="t"/>
          </v:shape>
          <o:OLEObject Type="Embed" ProgID="Office12.Excel.Template" ShapeID="_x0000_s1033" DrawAspect="Content" ObjectID="_1468075725" r:id="rId6">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28"/>
        <w:numPr>
          <w:ilvl w:val="0"/>
          <w:numId w:val="2"/>
        </w:numPr>
        <w:spacing w:line="600" w:lineRule="exact"/>
        <w:ind w:firstLineChars="0"/>
        <w:outlineLvl w:val="1"/>
        <w:rPr>
          <w:rStyle w:val="19"/>
          <w:rFonts w:ascii="黑体" w:hAnsi="黑体" w:eastAsia="黑体"/>
          <w:b w:val="0"/>
        </w:rPr>
      </w:pPr>
      <w:bookmarkStart w:id="30" w:name="_Toc15396604"/>
      <w:bookmarkStart w:id="31" w:name="_Toc15377206"/>
      <w:r>
        <w:rPr>
          <w:rFonts w:hint="eastAsia" w:ascii="黑体" w:hAnsi="黑体" w:eastAsia="黑体"/>
          <w:color w:val="000000"/>
          <w:sz w:val="32"/>
          <w:szCs w:val="32"/>
        </w:rPr>
        <w:t>收</w:t>
      </w:r>
      <w:r>
        <w:rPr>
          <w:rStyle w:val="19"/>
          <w:rFonts w:hint="eastAsia" w:ascii="黑体" w:hAnsi="黑体" w:eastAsia="黑体"/>
          <w:b w:val="0"/>
        </w:rPr>
        <w:t>入决算情况说明</w:t>
      </w:r>
      <w:bookmarkEnd w:id="30"/>
      <w:bookmarkEnd w:id="31"/>
    </w:p>
    <w:p>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文广局及下属</w:t>
      </w:r>
      <w:r>
        <w:rPr>
          <w:rFonts w:ascii="仿宋" w:hAnsi="仿宋" w:eastAsia="仿宋"/>
          <w:color w:val="000000"/>
          <w:sz w:val="32"/>
          <w:szCs w:val="32"/>
        </w:rPr>
        <w:t>2018</w:t>
      </w:r>
      <w:r>
        <w:rPr>
          <w:rFonts w:hint="eastAsia" w:ascii="仿宋" w:hAnsi="仿宋" w:eastAsia="仿宋"/>
          <w:color w:val="000000"/>
          <w:sz w:val="32"/>
          <w:szCs w:val="32"/>
        </w:rPr>
        <w:t>年本年收入合计6539.36万元，其中：一般公共预算财政拨款收入5761.68万元，占88.11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；其他收入777.68万元，占11.89</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pict>
          <v:shape id="对象 5" o:spid="_x0000_s1034" o:spt="75" type="#_x0000_t75" style="position:absolute;left:0pt;margin-left:29.3pt;margin-top:16.4pt;height:130.9pt;width:319.9pt;z-index:1024;mso-width-relative:page;mso-height-relative:page;" o:ole="t" filled="f" o:preferrelative="t" stroked="f" coordsize="21600,21600">
            <v:path/>
            <v:fill on="f" focussize="0,0"/>
            <v:stroke on="f" joinstyle="miter"/>
            <v:imagedata r:id="rId9" o:title=""/>
            <o:lock v:ext="edit" aspectratio="t"/>
          </v:shape>
          <o:OLEObject Type="Embed" ProgID="Office12.Excel.Template" ShapeID="对象 5" DrawAspect="Content" ObjectID="_1468075726" r:id="rId8">
            <o:LockedField>false</o:LockedField>
          </o:OLEObject>
        </w:pic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_GB2312" w:eastAsia="仿宋_GB2312"/>
          <w:color w:val="FF0000"/>
          <w:sz w:val="32"/>
          <w:szCs w:val="32"/>
        </w:rPr>
      </w:pPr>
    </w:p>
    <w:p>
      <w:pPr>
        <w:pStyle w:val="28"/>
        <w:numPr>
          <w:ilvl w:val="0"/>
          <w:numId w:val="2"/>
        </w:numPr>
        <w:spacing w:line="600" w:lineRule="exact"/>
        <w:ind w:firstLineChars="0"/>
        <w:outlineLvl w:val="1"/>
        <w:rPr>
          <w:rStyle w:val="19"/>
          <w:rFonts w:ascii="黑体" w:hAnsi="黑体" w:eastAsia="黑体"/>
          <w:b w:val="0"/>
        </w:rPr>
      </w:pPr>
      <w:bookmarkStart w:id="32" w:name="_Toc15396605"/>
      <w:bookmarkStart w:id="33" w:name="_Toc15377207"/>
      <w:r>
        <w:rPr>
          <w:rFonts w:hint="eastAsia" w:ascii="黑体" w:hAnsi="黑体" w:eastAsia="黑体"/>
          <w:color w:val="000000"/>
          <w:sz w:val="32"/>
          <w:szCs w:val="32"/>
        </w:rPr>
        <w:t>支</w:t>
      </w:r>
      <w:r>
        <w:rPr>
          <w:rStyle w:val="19"/>
          <w:rFonts w:hint="eastAsia" w:ascii="黑体" w:hAnsi="黑体" w:eastAsia="黑体"/>
          <w:b w:val="0"/>
        </w:rPr>
        <w:t>出决算情况说明</w:t>
      </w:r>
      <w:bookmarkEnd w:id="32"/>
      <w:bookmarkEnd w:id="33"/>
    </w:p>
    <w:p>
      <w:pPr>
        <w:spacing w:line="600" w:lineRule="exact"/>
        <w:ind w:firstLine="640"/>
        <w:rPr>
          <w:rFonts w:ascii="仿宋" w:hAnsi="仿宋" w:eastAsia="仿宋"/>
          <w:color w:val="000000"/>
          <w:sz w:val="32"/>
          <w:szCs w:val="32"/>
          <w:shd w:val="pct10" w:color="auto" w:fill="FFFFFF"/>
        </w:rPr>
      </w:pPr>
      <w:r>
        <w:rPr>
          <w:rFonts w:hint="eastAsia" w:ascii="仿宋" w:hAnsi="仿宋" w:eastAsia="仿宋"/>
          <w:color w:val="000000"/>
          <w:sz w:val="32"/>
          <w:szCs w:val="32"/>
        </w:rPr>
        <w:t>文广局及下属</w:t>
      </w:r>
      <w:r>
        <w:rPr>
          <w:rFonts w:ascii="仿宋" w:hAnsi="仿宋" w:eastAsia="仿宋"/>
          <w:color w:val="000000"/>
          <w:sz w:val="32"/>
          <w:szCs w:val="32"/>
        </w:rPr>
        <w:t>2018</w:t>
      </w:r>
      <w:r>
        <w:rPr>
          <w:rFonts w:hint="eastAsia" w:ascii="仿宋" w:hAnsi="仿宋" w:eastAsia="仿宋"/>
          <w:color w:val="000000"/>
          <w:sz w:val="32"/>
          <w:szCs w:val="32"/>
        </w:rPr>
        <w:t>年本年支出合计6575.31万元，其中：基本支出2976.4万元，占45.27</w:t>
      </w:r>
      <w:r>
        <w:rPr>
          <w:rFonts w:ascii="仿宋" w:hAnsi="仿宋" w:eastAsia="仿宋"/>
          <w:color w:val="000000"/>
          <w:sz w:val="32"/>
          <w:szCs w:val="32"/>
        </w:rPr>
        <w:t>%</w:t>
      </w:r>
      <w:r>
        <w:rPr>
          <w:rFonts w:hint="eastAsia" w:ascii="仿宋" w:hAnsi="仿宋" w:eastAsia="仿宋"/>
          <w:color w:val="000000"/>
          <w:sz w:val="32"/>
          <w:szCs w:val="32"/>
        </w:rPr>
        <w:t>；项目支出3598.91万元，占54.73</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pict>
          <v:shape id="_x0000_s1036" o:spid="_x0000_s1036" o:spt="75" type="#_x0000_t75" style="position:absolute;left:0pt;margin-left:29.3pt;margin-top:-0.25pt;height:130.9pt;width:319.9pt;z-index:1024;mso-width-relative:page;mso-height-relative:page;" o:ole="t" filled="f" o:preferrelative="t" stroked="f" coordsize="21600,21600">
            <v:path/>
            <v:fill on="f" focussize="0,0"/>
            <v:stroke on="f" joinstyle="miter"/>
            <v:imagedata r:id="rId11" o:title=""/>
            <o:lock v:ext="edit" aspectratio="t"/>
          </v:shape>
          <o:OLEObject Type="Embed" ProgID="Office12.Excel.Template" ShapeID="_x0000_s1036" DrawAspect="Content" ObjectID="_1468075727" r:id="rId10">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19"/>
          <w:rFonts w:ascii="黑体" w:hAnsi="黑体" w:eastAsia="黑体"/>
          <w:b w:val="0"/>
        </w:rPr>
      </w:pPr>
      <w:bookmarkStart w:id="34" w:name="_Toc15396606"/>
      <w:bookmarkStart w:id="35" w:name="_Toc15377208"/>
      <w:r>
        <w:rPr>
          <w:rFonts w:hint="eastAsia" w:ascii="黑体" w:hAnsi="黑体" w:eastAsia="黑体"/>
          <w:color w:val="000000"/>
          <w:sz w:val="32"/>
          <w:szCs w:val="32"/>
        </w:rPr>
        <w:t>四、财</w:t>
      </w:r>
      <w:r>
        <w:rPr>
          <w:rStyle w:val="19"/>
          <w:rFonts w:hint="eastAsia" w:ascii="黑体" w:hAnsi="黑体" w:eastAsia="黑体"/>
          <w:b w:val="0"/>
        </w:rPr>
        <w:t>政拨款收入支出决算总体情况说明</w:t>
      </w:r>
      <w:bookmarkEnd w:id="34"/>
      <w:bookmarkEnd w:id="3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文广局及下属</w:t>
      </w:r>
      <w:r>
        <w:rPr>
          <w:rFonts w:ascii="仿宋" w:hAnsi="仿宋" w:eastAsia="仿宋"/>
          <w:color w:val="000000"/>
          <w:sz w:val="32"/>
          <w:szCs w:val="32"/>
        </w:rPr>
        <w:t>2018</w:t>
      </w:r>
      <w:r>
        <w:rPr>
          <w:rFonts w:hint="eastAsia" w:ascii="仿宋" w:hAnsi="仿宋" w:eastAsia="仿宋"/>
          <w:color w:val="000000"/>
          <w:sz w:val="32"/>
          <w:szCs w:val="32"/>
        </w:rPr>
        <w:t>年财政拨款收、支总计6046.12万元。与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年相比，财政拨款收、支总计各减少127.48万元，减少2.06</w:t>
      </w:r>
      <w:r>
        <w:rPr>
          <w:rFonts w:ascii="仿宋" w:hAnsi="仿宋" w:eastAsia="仿宋"/>
          <w:color w:val="000000"/>
          <w:sz w:val="32"/>
          <w:szCs w:val="32"/>
        </w:rPr>
        <w:t>%</w:t>
      </w:r>
      <w:r>
        <w:rPr>
          <w:rFonts w:hint="eastAsia" w:ascii="仿宋" w:hAnsi="仿宋" w:eastAsia="仿宋"/>
          <w:color w:val="000000"/>
          <w:sz w:val="32"/>
          <w:szCs w:val="32"/>
        </w:rPr>
        <w:t>。主要变动原因是博物馆免开支出减少、结转减少。</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pict>
          <v:shape id="_x0000_s1037" o:spid="_x0000_s1037" o:spt="75" type="#_x0000_t75" style="position:absolute;left:0pt;margin-left:33.05pt;margin-top:13.45pt;height:149.7pt;width:358.1pt;z-index:1024;mso-width-relative:page;mso-height-relative:page;" o:ole="t" filled="f" o:preferrelative="t" stroked="f" coordsize="21600,21600">
            <v:path/>
            <v:fill on="f" focussize="0,0"/>
            <v:stroke on="f" joinstyle="miter"/>
            <v:imagedata r:id="rId13" o:title=""/>
            <o:lock v:ext="edit" aspectratio="t"/>
          </v:shape>
          <o:OLEObject Type="Embed" ProgID="Office12.Excel.Template" ShapeID="_x0000_s1037" DrawAspect="Content" ObjectID="_1468075728" r:id="rId12">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19"/>
          <w:rFonts w:ascii="黑体" w:hAnsi="黑体" w:eastAsia="黑体"/>
          <w:b w:val="0"/>
        </w:rPr>
      </w:pPr>
      <w:bookmarkStart w:id="36" w:name="_Toc15396607"/>
      <w:bookmarkStart w:id="3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
          <w:rFonts w:hint="eastAsia" w:ascii="黑体" w:hAnsi="黑体" w:eastAsia="黑体"/>
          <w:b w:val="0"/>
        </w:rPr>
        <w:t>般公共预算财政拨款支出决算情况说明</w:t>
      </w:r>
      <w:bookmarkEnd w:id="36"/>
      <w:bookmarkEnd w:id="37"/>
    </w:p>
    <w:p>
      <w:pPr>
        <w:spacing w:line="600" w:lineRule="exact"/>
        <w:ind w:firstLine="643"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pict>
          <v:shape id="_x0000_s1038" o:spid="_x0000_s1038" o:spt="75" type="#_x0000_t75" style="position:absolute;left:0pt;margin-left:40.55pt;margin-top:117.55pt;height:144.3pt;width:330.65pt;z-index:1024;mso-width-relative:page;mso-height-relative:page;" o:ole="t" filled="f" o:preferrelative="t" stroked="f" coordsize="21600,21600">
            <v:path/>
            <v:fill on="f" focussize="0,0"/>
            <v:stroke on="f" joinstyle="miter"/>
            <v:imagedata r:id="rId15" o:title=""/>
            <o:lock v:ext="edit" aspectratio="t"/>
          </v:shape>
          <o:OLEObject Type="Embed" ProgID="Office12.Excel.Template" ShapeID="_x0000_s1038" DrawAspect="Content" ObjectID="_1468075729" r:id="rId14">
            <o:LockedField>false</o:LockedField>
          </o:OLEObject>
        </w:pict>
      </w:r>
      <w:r>
        <w:rPr>
          <w:rFonts w:hint="eastAsia" w:ascii="仿宋" w:hAnsi="仿宋" w:eastAsia="仿宋"/>
          <w:color w:val="000000"/>
          <w:sz w:val="32"/>
          <w:szCs w:val="32"/>
        </w:rPr>
        <w:t>文广局及下属</w:t>
      </w:r>
      <w:r>
        <w:rPr>
          <w:rFonts w:ascii="仿宋" w:hAnsi="仿宋" w:eastAsia="仿宋"/>
          <w:color w:val="000000"/>
          <w:sz w:val="32"/>
          <w:szCs w:val="32"/>
        </w:rPr>
        <w:t>2018</w:t>
      </w:r>
      <w:r>
        <w:rPr>
          <w:rFonts w:hint="eastAsia" w:ascii="仿宋" w:hAnsi="仿宋" w:eastAsia="仿宋"/>
          <w:color w:val="000000"/>
          <w:sz w:val="32"/>
          <w:szCs w:val="32"/>
        </w:rPr>
        <w:t>年一般公共预算财政拨款支出5795.7万元，占本年支出合计的88.14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年相比，一般公共预算财政拨款减少85.19万元，减少1.45</w:t>
      </w:r>
      <w:r>
        <w:rPr>
          <w:rFonts w:ascii="仿宋" w:hAnsi="仿宋" w:eastAsia="仿宋"/>
          <w:color w:val="000000"/>
          <w:sz w:val="32"/>
          <w:szCs w:val="32"/>
        </w:rPr>
        <w:t>%</w:t>
      </w:r>
      <w:r>
        <w:rPr>
          <w:rFonts w:hint="eastAsia" w:ascii="仿宋" w:hAnsi="仿宋" w:eastAsia="仿宋"/>
          <w:color w:val="000000"/>
          <w:sz w:val="32"/>
          <w:szCs w:val="32"/>
        </w:rPr>
        <w:t>。主要变动原因是博物馆免开支出减少。</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39" w:name="_Toc15377211"/>
      <w:r>
        <w:rPr>
          <w:rFonts w:hint="eastAsia" w:ascii="仿宋" w:hAnsi="仿宋" w:eastAsia="仿宋"/>
          <w:b/>
          <w:color w:val="000000"/>
          <w:sz w:val="32"/>
          <w:szCs w:val="32"/>
        </w:rPr>
        <w:t>（二）一般公共预算财政拨款支出决算结构情况</w:t>
      </w:r>
      <w:bookmarkEnd w:id="3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文广局及下属</w:t>
      </w:r>
      <w:r>
        <w:rPr>
          <w:rFonts w:ascii="仿宋" w:hAnsi="仿宋" w:eastAsia="仿宋"/>
          <w:color w:val="000000"/>
          <w:sz w:val="32"/>
          <w:szCs w:val="32"/>
        </w:rPr>
        <w:t>2018</w:t>
      </w:r>
      <w:r>
        <w:rPr>
          <w:rFonts w:hint="eastAsia" w:ascii="仿宋" w:hAnsi="仿宋" w:eastAsia="仿宋"/>
          <w:color w:val="000000"/>
          <w:sz w:val="32"/>
          <w:szCs w:val="32"/>
        </w:rPr>
        <w:t>年一般公共预算财政拨款支出5795.7万元，主要用于以下方面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rPr>
        <w:t>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文化体育与传媒支出（类）</w:t>
      </w:r>
      <w:r>
        <w:rPr>
          <w:rFonts w:hint="eastAsia" w:ascii="仿宋" w:hAnsi="仿宋" w:eastAsia="仿宋"/>
          <w:color w:val="000000"/>
          <w:sz w:val="32"/>
          <w:szCs w:val="32"/>
        </w:rPr>
        <w:t>支出5309.33万元，占91.61%；</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支出263.15万元，占4.54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医疗卫生（类）</w:t>
      </w:r>
      <w:r>
        <w:rPr>
          <w:rFonts w:hint="eastAsia" w:ascii="仿宋" w:hAnsi="仿宋" w:eastAsia="仿宋"/>
          <w:color w:val="000000"/>
          <w:sz w:val="32"/>
          <w:szCs w:val="32"/>
        </w:rPr>
        <w:t>支出70.24万元，占1.21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住房保障（类）</w:t>
      </w:r>
      <w:r>
        <w:rPr>
          <w:rFonts w:hint="eastAsia" w:ascii="仿宋" w:hAnsi="仿宋" w:eastAsia="仿宋"/>
          <w:color w:val="000000"/>
          <w:sz w:val="32"/>
          <w:szCs w:val="32"/>
        </w:rPr>
        <w:t>支出152.98万元，占2.64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（罗列全部功能分类科目，至类级。）</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pict>
          <v:shape id="_x0000_s1039" o:spid="_x0000_s1039" o:spt="75" type="#_x0000_t75" style="position:absolute;left:0pt;margin-left:34.55pt;margin-top:13.25pt;height:142.9pt;width:342.5pt;z-index:1024;mso-width-relative:page;mso-height-relative:page;" o:ole="t" filled="f" o:preferrelative="t" stroked="f" coordsize="21600,21600">
            <v:path/>
            <v:fill on="f" focussize="0,0"/>
            <v:stroke on="f" joinstyle="miter"/>
            <v:imagedata r:id="rId17" o:title=""/>
            <o:lock v:ext="edit" aspectratio="t"/>
          </v:shape>
          <o:OLEObject Type="Embed" ProgID="Office12.Excel.Template" ShapeID="_x0000_s1039" DrawAspect="Content" ObjectID="_1468075730" r:id="rId16">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40" w:name="_Toc15377212"/>
      <w:r>
        <w:rPr>
          <w:rFonts w:hint="eastAsia" w:ascii="仿宋" w:hAnsi="仿宋" w:eastAsia="仿宋"/>
          <w:b/>
          <w:color w:val="000000"/>
          <w:sz w:val="32"/>
          <w:szCs w:val="32"/>
        </w:rPr>
        <w:t>（三）一般公共预算财政拨款支出决算具体情况</w:t>
      </w:r>
      <w:bookmarkEnd w:id="40"/>
    </w:p>
    <w:p>
      <w:pPr>
        <w:spacing w:line="600" w:lineRule="exact"/>
        <w:ind w:firstLine="643" w:firstLineChars="200"/>
        <w:outlineLvl w:val="2"/>
        <w:rPr>
          <w:rFonts w:ascii="仿宋" w:hAnsi="仿宋" w:eastAsia="仿宋"/>
          <w:color w:val="FF0000"/>
          <w:sz w:val="32"/>
          <w:szCs w:val="32"/>
        </w:rPr>
      </w:pPr>
      <w:bookmarkStart w:id="41" w:name="_Toc15377213"/>
      <w:bookmarkStart w:id="42" w:name="_Toc15377444"/>
      <w:bookmarkStart w:id="43" w:name="_Toc15378460"/>
      <w:r>
        <w:rPr>
          <w:rFonts w:hint="eastAsia" w:ascii="仿宋" w:hAnsi="仿宋" w:eastAsia="仿宋"/>
          <w:b/>
          <w:color w:val="000000"/>
          <w:sz w:val="32"/>
          <w:szCs w:val="32"/>
        </w:rPr>
        <w:t>文广局及下属</w:t>
      </w:r>
      <w:r>
        <w:rPr>
          <w:rFonts w:ascii="仿宋" w:hAnsi="仿宋" w:eastAsia="仿宋"/>
          <w:b/>
          <w:color w:val="000000"/>
          <w:sz w:val="32"/>
          <w:szCs w:val="32"/>
        </w:rPr>
        <w:t>2018</w:t>
      </w:r>
      <w:r>
        <w:rPr>
          <w:rFonts w:hint="eastAsia" w:ascii="仿宋" w:hAnsi="仿宋" w:eastAsia="仿宋"/>
          <w:b/>
          <w:color w:val="000000"/>
          <w:sz w:val="32"/>
          <w:szCs w:val="32"/>
        </w:rPr>
        <w:t>年一般公共预算支出决算数为5795.7万元</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完成预算95.86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41"/>
      <w:bookmarkEnd w:id="42"/>
      <w:bookmarkEnd w:id="43"/>
    </w:p>
    <w:p>
      <w:pPr>
        <w:spacing w:line="600" w:lineRule="exact"/>
        <w:rPr>
          <w:rFonts w:ascii="仿宋_GB2312"/>
          <w:b/>
          <w:color w:val="000000"/>
        </w:rPr>
      </w:pPr>
      <w:r>
        <w:rPr>
          <w:rStyle w:val="15"/>
          <w:rFonts w:hint="eastAsia" w:ascii="仿宋_GB2312" w:hAnsi="Calibri" w:eastAsia="仿宋_GB2312"/>
          <w:bCs/>
          <w:color w:val="000000"/>
          <w:sz w:val="32"/>
          <w:szCs w:val="32"/>
        </w:rPr>
        <w:t xml:space="preserve">1.文化体育与传媒支出（207）文化（01）行政运行（01）: </w:t>
      </w:r>
      <w:r>
        <w:rPr>
          <w:rStyle w:val="15"/>
          <w:rFonts w:hint="eastAsia" w:ascii="仿宋_GB2312" w:hAnsi="Calibri" w:eastAsia="仿宋_GB2312"/>
          <w:b w:val="0"/>
          <w:bCs/>
          <w:color w:val="000000"/>
          <w:sz w:val="32"/>
          <w:szCs w:val="32"/>
        </w:rPr>
        <w:t>支出决算为164.31万元，完成预算96.7%，决算数小于预算数的主要原因是文化市场执法支队日常公用经费开支节约。</w:t>
      </w:r>
    </w:p>
    <w:p>
      <w:pPr>
        <w:spacing w:line="600" w:lineRule="exact"/>
        <w:rPr>
          <w:rStyle w:val="15"/>
          <w:rFonts w:hAnsi="Calibri" w:eastAsia="仿宋_GB2312"/>
          <w:bCs/>
          <w:sz w:val="32"/>
          <w:szCs w:val="32"/>
        </w:rPr>
      </w:pPr>
      <w:r>
        <w:rPr>
          <w:rStyle w:val="15"/>
          <w:rFonts w:hint="eastAsia" w:ascii="仿宋_GB2312" w:hAnsi="Calibri" w:eastAsia="仿宋_GB2312"/>
          <w:bCs/>
          <w:color w:val="000000"/>
          <w:sz w:val="32"/>
          <w:szCs w:val="32"/>
        </w:rPr>
        <w:t>2.</w:t>
      </w:r>
      <w:r>
        <w:rPr>
          <w:rStyle w:val="15"/>
          <w:rFonts w:hint="eastAsia" w:hAnsi="Calibri" w:eastAsia="仿宋_GB2312"/>
          <w:sz w:val="32"/>
          <w:szCs w:val="32"/>
        </w:rPr>
        <w:t xml:space="preserve"> </w:t>
      </w:r>
      <w:r>
        <w:rPr>
          <w:rStyle w:val="15"/>
          <w:rFonts w:hint="eastAsia" w:ascii="仿宋_GB2312" w:hAnsi="Calibri" w:eastAsia="仿宋_GB2312"/>
          <w:bCs/>
          <w:color w:val="000000"/>
          <w:sz w:val="32"/>
          <w:szCs w:val="32"/>
        </w:rPr>
        <w:t xml:space="preserve">文化体育与传媒支出（207）文化（01）一般行政管理事务（02）: </w:t>
      </w:r>
      <w:r>
        <w:rPr>
          <w:rStyle w:val="15"/>
          <w:rFonts w:hint="eastAsia" w:ascii="仿宋_GB2312" w:hAnsi="Calibri" w:eastAsia="仿宋_GB2312"/>
          <w:b w:val="0"/>
          <w:bCs/>
          <w:color w:val="000000"/>
          <w:sz w:val="32"/>
          <w:szCs w:val="32"/>
        </w:rPr>
        <w:t>支出决算为32.56万元，完成预算85.73%，决算数小于预算数的主要原因是文化市场执法支队设备购置经费结转。</w:t>
      </w:r>
    </w:p>
    <w:p>
      <w:pPr>
        <w:spacing w:line="600" w:lineRule="exact"/>
        <w:rPr>
          <w:rStyle w:val="15"/>
          <w:rFonts w:hAnsi="Calibri" w:eastAsia="仿宋_GB2312"/>
          <w:bCs/>
          <w:sz w:val="32"/>
          <w:szCs w:val="32"/>
        </w:rPr>
      </w:pPr>
      <w:r>
        <w:rPr>
          <w:rStyle w:val="15"/>
          <w:rFonts w:hint="eastAsia" w:ascii="仿宋_GB2312" w:hAnsi="Calibri" w:eastAsia="仿宋_GB2312"/>
          <w:bCs/>
          <w:color w:val="000000"/>
          <w:sz w:val="32"/>
          <w:szCs w:val="32"/>
        </w:rPr>
        <w:t xml:space="preserve">3.文化体育与传媒支出（207）文化（01）图书馆（04）: </w:t>
      </w:r>
      <w:r>
        <w:rPr>
          <w:rStyle w:val="15"/>
          <w:rFonts w:hint="eastAsia" w:ascii="仿宋_GB2312" w:hAnsi="Calibri" w:eastAsia="仿宋_GB2312"/>
          <w:b w:val="0"/>
          <w:bCs/>
          <w:color w:val="000000"/>
          <w:sz w:val="32"/>
          <w:szCs w:val="32"/>
        </w:rPr>
        <w:t>支出决算为358.77万元，完成预算99.94%，决算数小于预算数的主要原因是图书馆日常公用经费开支节约。</w:t>
      </w:r>
    </w:p>
    <w:p>
      <w:pPr>
        <w:spacing w:line="600" w:lineRule="exact"/>
        <w:rPr>
          <w:rStyle w:val="15"/>
          <w:rFonts w:ascii="仿宋_GB2312" w:hAnsi="Calibri" w:eastAsia="仿宋_GB2312"/>
          <w:b w:val="0"/>
          <w:bCs/>
          <w:color w:val="000000"/>
          <w:sz w:val="32"/>
          <w:szCs w:val="32"/>
        </w:rPr>
      </w:pPr>
      <w:r>
        <w:rPr>
          <w:rStyle w:val="15"/>
          <w:rFonts w:hint="eastAsia" w:ascii="仿宋_GB2312" w:hAnsi="Calibri" w:eastAsia="仿宋_GB2312"/>
          <w:bCs/>
          <w:color w:val="000000"/>
          <w:sz w:val="32"/>
          <w:szCs w:val="32"/>
        </w:rPr>
        <w:t>4.文化体育与传媒支出（207）文化（01）艺术表演团体（07）:</w:t>
      </w:r>
      <w:r>
        <w:rPr>
          <w:rStyle w:val="15"/>
          <w:rFonts w:hint="eastAsia" w:ascii="仿宋_GB2312"/>
          <w:b w:val="0"/>
          <w:color w:val="000000"/>
        </w:rPr>
        <w:t xml:space="preserve"> </w:t>
      </w:r>
      <w:r>
        <w:rPr>
          <w:rStyle w:val="15"/>
          <w:rFonts w:hint="eastAsia" w:ascii="仿宋_GB2312" w:hAnsi="Calibri" w:eastAsia="仿宋_GB2312"/>
          <w:b w:val="0"/>
          <w:bCs/>
          <w:color w:val="000000"/>
          <w:sz w:val="32"/>
          <w:szCs w:val="32"/>
        </w:rPr>
        <w:t>支出决算为442.51万元，完成预算100%。</w:t>
      </w:r>
    </w:p>
    <w:p>
      <w:pPr>
        <w:spacing w:line="600" w:lineRule="exact"/>
        <w:rPr>
          <w:rFonts w:ascii="仿宋_GB2312"/>
          <w:b/>
          <w:color w:val="000000"/>
        </w:rPr>
      </w:pPr>
      <w:r>
        <w:rPr>
          <w:rStyle w:val="15"/>
          <w:rFonts w:hint="eastAsia" w:ascii="仿宋_GB2312" w:hAnsi="Calibri" w:eastAsia="仿宋_GB2312"/>
          <w:bCs/>
          <w:color w:val="000000"/>
          <w:sz w:val="32"/>
          <w:szCs w:val="32"/>
        </w:rPr>
        <w:t>5.文化体育与传媒支出（207）文化（01）文化活动（08）:</w:t>
      </w:r>
      <w:r>
        <w:rPr>
          <w:rStyle w:val="15"/>
          <w:rFonts w:hint="eastAsia" w:ascii="仿宋_GB2312"/>
          <w:b w:val="0"/>
          <w:color w:val="000000"/>
        </w:rPr>
        <w:t xml:space="preserve"> </w:t>
      </w:r>
      <w:r>
        <w:rPr>
          <w:rStyle w:val="15"/>
          <w:rFonts w:hint="eastAsia" w:ascii="仿宋_GB2312" w:hAnsi="Calibri" w:eastAsia="仿宋_GB2312"/>
          <w:b w:val="0"/>
          <w:bCs/>
          <w:color w:val="000000"/>
          <w:sz w:val="32"/>
          <w:szCs w:val="32"/>
        </w:rPr>
        <w:t>支出决算为386.04万元，完成预算100%。</w:t>
      </w:r>
    </w:p>
    <w:p>
      <w:pPr>
        <w:spacing w:line="600" w:lineRule="exact"/>
        <w:rPr>
          <w:rStyle w:val="15"/>
          <w:rFonts w:hAnsi="Calibri" w:eastAsia="仿宋_GB2312"/>
          <w:bCs/>
          <w:sz w:val="32"/>
          <w:szCs w:val="32"/>
        </w:rPr>
      </w:pPr>
      <w:r>
        <w:rPr>
          <w:rStyle w:val="15"/>
          <w:rFonts w:hint="eastAsia" w:ascii="仿宋_GB2312" w:hAnsi="Calibri" w:eastAsia="仿宋_GB2312"/>
          <w:bCs/>
          <w:color w:val="000000"/>
          <w:sz w:val="32"/>
          <w:szCs w:val="32"/>
        </w:rPr>
        <w:t>6.文化体育与传媒支出（207）文化（01）群众文化（09）:</w:t>
      </w:r>
      <w:r>
        <w:rPr>
          <w:rStyle w:val="15"/>
          <w:rFonts w:hint="eastAsia" w:ascii="仿宋_GB2312"/>
          <w:b w:val="0"/>
          <w:color w:val="000000"/>
        </w:rPr>
        <w:t xml:space="preserve"> </w:t>
      </w:r>
      <w:r>
        <w:rPr>
          <w:rStyle w:val="15"/>
          <w:rFonts w:hint="eastAsia" w:ascii="仿宋_GB2312" w:hAnsi="Calibri" w:eastAsia="仿宋_GB2312"/>
          <w:b w:val="0"/>
          <w:bCs/>
          <w:color w:val="000000"/>
          <w:sz w:val="32"/>
          <w:szCs w:val="32"/>
        </w:rPr>
        <w:t>支出决算为685.7万元，完成预算99.96%，决算数小于预算数的主要原因是文化馆设备购置经费结转。</w:t>
      </w:r>
    </w:p>
    <w:p>
      <w:pPr>
        <w:spacing w:line="600" w:lineRule="exact"/>
        <w:rPr>
          <w:rStyle w:val="15"/>
          <w:rFonts w:ascii="仿宋_GB2312"/>
          <w:bCs/>
          <w:color w:val="000000"/>
        </w:rPr>
      </w:pPr>
      <w:r>
        <w:rPr>
          <w:rStyle w:val="15"/>
          <w:rFonts w:hint="eastAsia" w:ascii="仿宋_GB2312" w:hAnsi="Calibri" w:eastAsia="仿宋_GB2312"/>
          <w:bCs/>
          <w:color w:val="000000"/>
          <w:sz w:val="32"/>
          <w:szCs w:val="32"/>
        </w:rPr>
        <w:t>7.文化体育与传媒支出（207）文化（01）文化交流与合作（10）:</w:t>
      </w:r>
      <w:r>
        <w:rPr>
          <w:rStyle w:val="15"/>
          <w:rFonts w:hint="eastAsia" w:ascii="仿宋_GB2312" w:hAnsi="Calibri" w:eastAsia="仿宋_GB2312"/>
          <w:b w:val="0"/>
          <w:bCs/>
          <w:color w:val="000000"/>
          <w:sz w:val="32"/>
          <w:szCs w:val="32"/>
        </w:rPr>
        <w:t>支出决算为14万元，完成预算100%。</w:t>
      </w:r>
    </w:p>
    <w:p>
      <w:pPr>
        <w:spacing w:line="600" w:lineRule="exact"/>
        <w:rPr>
          <w:rStyle w:val="15"/>
          <w:rFonts w:ascii="仿宋_GB2312" w:hAnsi="Calibri" w:eastAsia="仿宋_GB2312"/>
          <w:b w:val="0"/>
          <w:bCs/>
          <w:color w:val="000000"/>
          <w:sz w:val="32"/>
          <w:szCs w:val="32"/>
        </w:rPr>
      </w:pPr>
      <w:r>
        <w:rPr>
          <w:rStyle w:val="15"/>
          <w:rFonts w:hint="eastAsia" w:ascii="仿宋_GB2312" w:hAnsi="Calibri" w:eastAsia="仿宋_GB2312"/>
          <w:bCs/>
          <w:color w:val="000000"/>
          <w:sz w:val="32"/>
          <w:szCs w:val="32"/>
        </w:rPr>
        <w:t>8.文化体育与传媒支出（207）文化（01）文化创作与保护（11）:</w:t>
      </w:r>
      <w:r>
        <w:rPr>
          <w:rStyle w:val="15"/>
          <w:rFonts w:hint="eastAsia" w:ascii="仿宋_GB2312" w:hAnsi="Calibri" w:eastAsia="仿宋_GB2312"/>
          <w:b w:val="0"/>
          <w:bCs/>
          <w:color w:val="000000"/>
          <w:sz w:val="32"/>
          <w:szCs w:val="32"/>
        </w:rPr>
        <w:t>支出决算为34.66万元，完成预算100%。</w:t>
      </w:r>
    </w:p>
    <w:p>
      <w:pPr>
        <w:spacing w:line="600" w:lineRule="exact"/>
        <w:rPr>
          <w:rStyle w:val="15"/>
          <w:rFonts w:ascii="仿宋_GB2312" w:hAnsi="Calibri" w:eastAsia="仿宋_GB2312"/>
          <w:b w:val="0"/>
          <w:bCs/>
          <w:color w:val="000000"/>
          <w:sz w:val="32"/>
          <w:szCs w:val="32"/>
        </w:rPr>
      </w:pPr>
      <w:r>
        <w:rPr>
          <w:rStyle w:val="15"/>
          <w:rFonts w:hint="eastAsia" w:hAnsi="Calibri" w:eastAsia="仿宋_GB2312"/>
          <w:b w:val="0"/>
          <w:bCs/>
          <w:sz w:val="32"/>
          <w:szCs w:val="32"/>
        </w:rPr>
        <w:t>9.</w:t>
      </w:r>
      <w:r>
        <w:rPr>
          <w:rStyle w:val="15"/>
          <w:rFonts w:hint="eastAsia" w:ascii="仿宋_GB2312" w:hAnsi="Calibri" w:eastAsia="仿宋_GB2312"/>
          <w:bCs/>
          <w:color w:val="000000"/>
          <w:sz w:val="32"/>
          <w:szCs w:val="32"/>
        </w:rPr>
        <w:t>文化体育与传媒支出（207）文化（01）文化市场管理（12）：</w:t>
      </w:r>
      <w:r>
        <w:rPr>
          <w:rStyle w:val="15"/>
          <w:rFonts w:hint="eastAsia" w:ascii="仿宋_GB2312" w:hAnsi="Calibri" w:eastAsia="仿宋_GB2312"/>
          <w:b w:val="0"/>
          <w:bCs/>
          <w:color w:val="000000"/>
          <w:sz w:val="32"/>
          <w:szCs w:val="32"/>
        </w:rPr>
        <w:t>支出决算为3.97万元，完成预算100%。</w:t>
      </w:r>
    </w:p>
    <w:p>
      <w:pPr>
        <w:spacing w:line="600" w:lineRule="exact"/>
        <w:rPr>
          <w:rStyle w:val="15"/>
          <w:rFonts w:ascii="仿宋_GB2312"/>
          <w:b w:val="0"/>
          <w:color w:val="000000"/>
        </w:rPr>
      </w:pPr>
      <w:r>
        <w:rPr>
          <w:rStyle w:val="15"/>
          <w:rFonts w:hint="eastAsia" w:ascii="仿宋_GB2312" w:hAnsi="Calibri" w:eastAsia="仿宋_GB2312"/>
          <w:bCs/>
          <w:color w:val="000000"/>
          <w:sz w:val="32"/>
          <w:szCs w:val="32"/>
        </w:rPr>
        <w:t>10.文化体育与传媒支出（207）文化（01）其他文化支出（99）：</w:t>
      </w:r>
      <w:r>
        <w:rPr>
          <w:rStyle w:val="15"/>
          <w:rFonts w:hint="eastAsia" w:ascii="仿宋_GB2312" w:hAnsi="Calibri" w:eastAsia="仿宋_GB2312"/>
          <w:b w:val="0"/>
          <w:bCs/>
          <w:color w:val="000000"/>
          <w:sz w:val="32"/>
          <w:szCs w:val="32"/>
        </w:rPr>
        <w:t>支出决算为234.26万元，完成预算91.24%，决算数小于预算数的主要原因是图书馆中央补助地方文化体系建设资金结转。</w:t>
      </w:r>
    </w:p>
    <w:p>
      <w:pPr>
        <w:spacing w:line="600" w:lineRule="exact"/>
        <w:ind w:firstLine="1"/>
        <w:rPr>
          <w:rStyle w:val="15"/>
          <w:rFonts w:ascii="仿宋_GB2312"/>
          <w:b w:val="0"/>
          <w:color w:val="000000"/>
        </w:rPr>
      </w:pPr>
      <w:r>
        <w:rPr>
          <w:rStyle w:val="15"/>
          <w:rFonts w:hint="eastAsia" w:ascii="仿宋_GB2312" w:hAnsi="Calibri" w:eastAsia="仿宋_GB2312"/>
          <w:bCs/>
          <w:color w:val="000000"/>
          <w:sz w:val="32"/>
          <w:szCs w:val="32"/>
        </w:rPr>
        <w:t>11.文化体育与传媒支出（207）文物（02）一般行政管理事务（02）：</w:t>
      </w:r>
      <w:r>
        <w:rPr>
          <w:rStyle w:val="15"/>
          <w:rFonts w:hint="eastAsia" w:ascii="仿宋_GB2312" w:hAnsi="Calibri" w:eastAsia="仿宋_GB2312"/>
          <w:b w:val="0"/>
          <w:bCs/>
          <w:color w:val="000000"/>
          <w:sz w:val="32"/>
          <w:szCs w:val="32"/>
        </w:rPr>
        <w:t>支出决算为8.89万元，完成预算100%。</w:t>
      </w:r>
    </w:p>
    <w:p>
      <w:pPr>
        <w:spacing w:line="600" w:lineRule="exact"/>
        <w:rPr>
          <w:rStyle w:val="15"/>
          <w:rFonts w:ascii="仿宋_GB2312" w:hAnsi="Calibri" w:eastAsia="仿宋_GB2312"/>
          <w:b w:val="0"/>
          <w:bCs/>
          <w:color w:val="000000"/>
          <w:sz w:val="32"/>
          <w:szCs w:val="32"/>
        </w:rPr>
      </w:pPr>
      <w:r>
        <w:rPr>
          <w:rStyle w:val="15"/>
          <w:rFonts w:hint="eastAsia" w:ascii="仿宋_GB2312" w:hAnsi="Calibri" w:eastAsia="仿宋_GB2312"/>
          <w:bCs/>
          <w:color w:val="000000"/>
          <w:sz w:val="32"/>
          <w:szCs w:val="32"/>
        </w:rPr>
        <w:t>12.文化体育与传媒支出（207）文物（02）文物保护（04）：</w:t>
      </w:r>
      <w:r>
        <w:rPr>
          <w:rStyle w:val="15"/>
          <w:rFonts w:hint="eastAsia" w:ascii="仿宋_GB2312" w:hAnsi="Calibri" w:eastAsia="仿宋_GB2312"/>
          <w:b w:val="0"/>
          <w:bCs/>
          <w:color w:val="000000"/>
          <w:sz w:val="32"/>
          <w:szCs w:val="32"/>
        </w:rPr>
        <w:t>支出决算为283.45万元，完成预算78.74%，决算数小于预算数的主要原因是结转文化馆市级产业发展资金。</w:t>
      </w:r>
    </w:p>
    <w:p>
      <w:pPr>
        <w:spacing w:line="600" w:lineRule="exact"/>
        <w:rPr>
          <w:rStyle w:val="15"/>
          <w:rFonts w:ascii="仿宋_GB2312" w:hAnsi="Calibri" w:eastAsia="仿宋_GB2312"/>
          <w:b w:val="0"/>
          <w:bCs/>
          <w:color w:val="000000"/>
          <w:sz w:val="32"/>
          <w:szCs w:val="32"/>
        </w:rPr>
      </w:pPr>
      <w:r>
        <w:rPr>
          <w:rStyle w:val="15"/>
          <w:rFonts w:hint="eastAsia" w:ascii="仿宋_GB2312" w:hAnsi="Calibri" w:eastAsia="仿宋_GB2312"/>
          <w:bCs/>
          <w:color w:val="000000"/>
          <w:sz w:val="32"/>
          <w:szCs w:val="32"/>
        </w:rPr>
        <w:t>13.文化体育与传媒支出（207）文物（02）博物馆（05）：</w:t>
      </w:r>
      <w:r>
        <w:rPr>
          <w:rStyle w:val="15"/>
          <w:rFonts w:hint="eastAsia" w:ascii="仿宋_GB2312" w:hAnsi="Calibri" w:eastAsia="仿宋_GB2312"/>
          <w:b w:val="0"/>
          <w:bCs/>
          <w:color w:val="000000"/>
          <w:sz w:val="32"/>
          <w:szCs w:val="32"/>
        </w:rPr>
        <w:t>支出决算为1638.5万元，完成预算99.22%，决算数小于预算数的主要原因是以前年度免开资金结转。</w:t>
      </w:r>
    </w:p>
    <w:p>
      <w:pPr>
        <w:spacing w:line="600" w:lineRule="exact"/>
        <w:rPr>
          <w:rStyle w:val="15"/>
          <w:rFonts w:ascii="仿宋_GB2312" w:hAnsi="Calibri" w:eastAsia="仿宋_GB2312"/>
          <w:b w:val="0"/>
          <w:bCs/>
          <w:color w:val="000000"/>
          <w:sz w:val="32"/>
          <w:szCs w:val="32"/>
        </w:rPr>
      </w:pPr>
      <w:r>
        <w:rPr>
          <w:rStyle w:val="15"/>
          <w:rFonts w:hint="eastAsia" w:ascii="仿宋_GB2312" w:hAnsi="Calibri" w:eastAsia="仿宋_GB2312"/>
          <w:bCs/>
          <w:color w:val="000000"/>
          <w:sz w:val="32"/>
          <w:szCs w:val="32"/>
        </w:rPr>
        <w:t>14.文化体育与传媒支出（207）新闻出版广播影视（04）行政运行（01）：</w:t>
      </w:r>
      <w:r>
        <w:rPr>
          <w:rStyle w:val="15"/>
          <w:rFonts w:hint="eastAsia" w:ascii="仿宋_GB2312" w:hAnsi="Calibri" w:eastAsia="仿宋_GB2312"/>
          <w:b w:val="0"/>
          <w:bCs/>
          <w:color w:val="000000"/>
          <w:sz w:val="32"/>
          <w:szCs w:val="32"/>
        </w:rPr>
        <w:t>支出决算为544.75万元，完成预算96.39%，决算数小于预算数的主要原因是日常公用经费开支节约。</w:t>
      </w:r>
    </w:p>
    <w:p>
      <w:pPr>
        <w:spacing w:line="600" w:lineRule="exact"/>
        <w:rPr>
          <w:rStyle w:val="15"/>
          <w:rFonts w:ascii="仿宋_GB2312" w:hAnsi="Calibri" w:eastAsia="仿宋_GB2312"/>
          <w:b w:val="0"/>
          <w:bCs/>
          <w:color w:val="000000"/>
          <w:sz w:val="32"/>
          <w:szCs w:val="32"/>
        </w:rPr>
      </w:pPr>
      <w:r>
        <w:rPr>
          <w:rStyle w:val="15"/>
          <w:rFonts w:hint="eastAsia" w:ascii="仿宋_GB2312" w:hAnsi="Calibri" w:eastAsia="仿宋_GB2312"/>
          <w:bCs/>
          <w:color w:val="000000"/>
          <w:sz w:val="32"/>
          <w:szCs w:val="32"/>
        </w:rPr>
        <w:t>15.文化体育与传媒支出（207）新闻出版广播影视（04）一般行政管理事务（02）:</w:t>
      </w:r>
      <w:r>
        <w:rPr>
          <w:rStyle w:val="15"/>
          <w:rFonts w:hint="eastAsia" w:ascii="仿宋_GB2312" w:hAnsi="Calibri" w:eastAsia="仿宋_GB2312"/>
          <w:b w:val="0"/>
          <w:bCs/>
          <w:color w:val="000000"/>
          <w:sz w:val="32"/>
          <w:szCs w:val="32"/>
        </w:rPr>
        <w:t>支出决算为72.57万元，完成预算97.91%，决算数小于预算数的主要原因是文广新局办公设备购置经费结转。</w:t>
      </w:r>
    </w:p>
    <w:p>
      <w:pPr>
        <w:spacing w:line="600" w:lineRule="exact"/>
        <w:rPr>
          <w:rStyle w:val="15"/>
          <w:rFonts w:ascii="仿宋_GB2312"/>
          <w:b w:val="0"/>
          <w:color w:val="000000"/>
        </w:rPr>
      </w:pPr>
      <w:r>
        <w:rPr>
          <w:rStyle w:val="15"/>
          <w:rFonts w:hint="eastAsia" w:ascii="仿宋_GB2312" w:hAnsi="Calibri" w:eastAsia="仿宋_GB2312"/>
          <w:bCs/>
          <w:color w:val="000000"/>
          <w:sz w:val="32"/>
          <w:szCs w:val="32"/>
        </w:rPr>
        <w:t>16.文化体育与传媒支出（207）新闻出版广播影视（04）出版发行（08）：</w:t>
      </w:r>
      <w:r>
        <w:rPr>
          <w:rStyle w:val="15"/>
          <w:rFonts w:hint="eastAsia" w:ascii="仿宋_GB2312" w:hAnsi="Calibri" w:eastAsia="仿宋_GB2312"/>
          <w:b w:val="0"/>
          <w:bCs/>
          <w:color w:val="000000"/>
          <w:sz w:val="32"/>
          <w:szCs w:val="32"/>
        </w:rPr>
        <w:t>支出决算为25.87万元，完成预算100%。</w:t>
      </w:r>
    </w:p>
    <w:p>
      <w:pPr>
        <w:spacing w:line="600" w:lineRule="exact"/>
        <w:rPr>
          <w:rStyle w:val="15"/>
          <w:rFonts w:ascii="仿宋_GB2312" w:hAnsi="Calibri" w:eastAsia="仿宋_GB2312"/>
          <w:b w:val="0"/>
          <w:bCs/>
          <w:color w:val="000000"/>
          <w:sz w:val="32"/>
          <w:szCs w:val="32"/>
        </w:rPr>
      </w:pPr>
      <w:r>
        <w:rPr>
          <w:rStyle w:val="15"/>
          <w:rFonts w:hint="eastAsia" w:ascii="仿宋_GB2312" w:hAnsi="Calibri" w:eastAsia="仿宋_GB2312"/>
          <w:bCs/>
          <w:color w:val="000000"/>
          <w:sz w:val="32"/>
          <w:szCs w:val="32"/>
        </w:rPr>
        <w:t>17.文化体育与传媒支出（207）新闻出版广播影视（04）其他新闻出版广播影视支出（99）：</w:t>
      </w:r>
      <w:r>
        <w:rPr>
          <w:rStyle w:val="15"/>
          <w:rFonts w:hint="eastAsia" w:ascii="仿宋_GB2312" w:hAnsi="Calibri" w:eastAsia="仿宋_GB2312"/>
          <w:b w:val="0"/>
          <w:bCs/>
          <w:color w:val="000000"/>
          <w:sz w:val="32"/>
          <w:szCs w:val="32"/>
        </w:rPr>
        <w:t>支出决算为173.84万元，完成预算77.99%，决算数小于预算数的主要原因是文广新局调频发射台经费及中央补助地方公共文化建设资金结转。</w:t>
      </w:r>
    </w:p>
    <w:p>
      <w:pPr>
        <w:spacing w:line="600" w:lineRule="exact"/>
        <w:rPr>
          <w:rStyle w:val="15"/>
          <w:rFonts w:ascii="仿宋_GB2312"/>
          <w:b w:val="0"/>
          <w:color w:val="000000"/>
        </w:rPr>
      </w:pPr>
      <w:r>
        <w:rPr>
          <w:rStyle w:val="15"/>
          <w:rFonts w:hint="eastAsia" w:ascii="仿宋_GB2312" w:hAnsi="Calibri" w:eastAsia="仿宋_GB2312"/>
          <w:bCs/>
          <w:color w:val="000000"/>
          <w:sz w:val="32"/>
          <w:szCs w:val="32"/>
        </w:rPr>
        <w:t>18.文化体育与传媒支出（207）其他文化体育与传媒支出（99）文化产业发展专项支出（03）：</w:t>
      </w:r>
      <w:r>
        <w:rPr>
          <w:rStyle w:val="15"/>
          <w:rFonts w:hint="eastAsia" w:ascii="仿宋_GB2312" w:hAnsi="Calibri" w:eastAsia="仿宋_GB2312"/>
          <w:b w:val="0"/>
          <w:bCs/>
          <w:color w:val="000000"/>
          <w:sz w:val="32"/>
          <w:szCs w:val="32"/>
        </w:rPr>
        <w:t>支出决算为39.72万元，完成预算60.81%，决算数小于预算数的主要原因是文广新局市级文化产业发展资金结转。</w:t>
      </w:r>
    </w:p>
    <w:p>
      <w:pPr>
        <w:spacing w:line="600" w:lineRule="exact"/>
        <w:rPr>
          <w:rStyle w:val="15"/>
          <w:rFonts w:ascii="仿宋_GB2312" w:hAnsi="Calibri" w:eastAsia="仿宋_GB2312"/>
          <w:b w:val="0"/>
          <w:bCs/>
          <w:color w:val="000000"/>
          <w:sz w:val="32"/>
          <w:szCs w:val="32"/>
        </w:rPr>
      </w:pPr>
      <w:r>
        <w:rPr>
          <w:rStyle w:val="15"/>
          <w:rFonts w:hint="eastAsia" w:ascii="仿宋_GB2312" w:hAnsi="Calibri" w:eastAsia="仿宋_GB2312"/>
          <w:bCs/>
          <w:color w:val="000000"/>
          <w:sz w:val="32"/>
          <w:szCs w:val="32"/>
        </w:rPr>
        <w:t>19.文化体育与传媒支出（207）其他文化体育与传媒支出（99）其他文化体育与传媒支出（99）：</w:t>
      </w:r>
      <w:r>
        <w:rPr>
          <w:rStyle w:val="15"/>
          <w:rFonts w:hint="eastAsia" w:ascii="仿宋_GB2312" w:hAnsi="Calibri" w:eastAsia="仿宋_GB2312"/>
          <w:b w:val="0"/>
          <w:bCs/>
          <w:color w:val="000000"/>
          <w:sz w:val="32"/>
          <w:szCs w:val="32"/>
        </w:rPr>
        <w:t>支出决算为164.95万元，完成预算89.15%，决算数小于预算数的主要原因是文化馆2018年省级公共文化服务结转。</w:t>
      </w:r>
    </w:p>
    <w:p>
      <w:pPr>
        <w:spacing w:line="600" w:lineRule="exact"/>
        <w:rPr>
          <w:rStyle w:val="15"/>
          <w:rFonts w:ascii="仿宋_GB2312" w:hAnsi="Calibri" w:eastAsia="仿宋_GB2312"/>
          <w:b w:val="0"/>
          <w:bCs/>
          <w:color w:val="000000"/>
          <w:sz w:val="32"/>
          <w:szCs w:val="32"/>
        </w:rPr>
      </w:pPr>
      <w:r>
        <w:rPr>
          <w:rStyle w:val="15"/>
          <w:rFonts w:hint="eastAsia" w:ascii="仿宋_GB2312" w:hAnsi="Calibri" w:eastAsia="仿宋_GB2312"/>
          <w:bCs/>
          <w:color w:val="000000"/>
          <w:sz w:val="32"/>
          <w:szCs w:val="32"/>
        </w:rPr>
        <w:t>20. 社会保障和就业支出（208）人力资源和社会保障管理事务（01）其他人力资源和社会保障管理事务支出（99）：</w:t>
      </w:r>
      <w:r>
        <w:rPr>
          <w:rStyle w:val="15"/>
          <w:rFonts w:hint="eastAsia" w:ascii="仿宋_GB2312" w:hAnsi="Calibri" w:eastAsia="仿宋_GB2312"/>
          <w:b w:val="0"/>
          <w:bCs/>
          <w:color w:val="000000"/>
          <w:sz w:val="32"/>
          <w:szCs w:val="32"/>
        </w:rPr>
        <w:t>支出决算为37.13万元，完成预算100%。</w:t>
      </w:r>
    </w:p>
    <w:p>
      <w:pPr>
        <w:spacing w:line="600" w:lineRule="exact"/>
        <w:rPr>
          <w:rStyle w:val="15"/>
          <w:rFonts w:ascii="仿宋_GB2312" w:hAnsi="Calibri" w:eastAsia="仿宋_GB2312"/>
          <w:b w:val="0"/>
          <w:bCs/>
          <w:color w:val="000000"/>
          <w:sz w:val="32"/>
          <w:szCs w:val="32"/>
        </w:rPr>
      </w:pPr>
      <w:r>
        <w:rPr>
          <w:rStyle w:val="15"/>
          <w:rFonts w:hint="eastAsia" w:ascii="仿宋_GB2312" w:hAnsi="Calibri" w:eastAsia="仿宋_GB2312"/>
          <w:bCs/>
          <w:color w:val="000000"/>
          <w:sz w:val="32"/>
          <w:szCs w:val="32"/>
        </w:rPr>
        <w:t>21.社会保障和就业支出（208）行政事业单位离退休（05）未归口管理的行政单位离退休（04）：</w:t>
      </w:r>
      <w:r>
        <w:rPr>
          <w:rStyle w:val="15"/>
          <w:rFonts w:hint="eastAsia" w:ascii="仿宋_GB2312" w:hAnsi="Calibri" w:eastAsia="仿宋_GB2312"/>
          <w:b w:val="0"/>
          <w:bCs/>
          <w:color w:val="000000"/>
          <w:sz w:val="32"/>
          <w:szCs w:val="32"/>
        </w:rPr>
        <w:t>支出决算为17.14万元，完成预算100%。</w:t>
      </w:r>
    </w:p>
    <w:p>
      <w:pPr>
        <w:spacing w:line="600" w:lineRule="exact"/>
        <w:rPr>
          <w:rStyle w:val="15"/>
          <w:rFonts w:ascii="仿宋_GB2312"/>
          <w:b w:val="0"/>
          <w:color w:val="000000"/>
        </w:rPr>
      </w:pPr>
      <w:r>
        <w:rPr>
          <w:rStyle w:val="15"/>
          <w:rFonts w:hint="eastAsia" w:ascii="仿宋_GB2312" w:hAnsi="Calibri" w:eastAsia="仿宋_GB2312"/>
          <w:bCs/>
          <w:color w:val="000000"/>
          <w:sz w:val="32"/>
          <w:szCs w:val="32"/>
        </w:rPr>
        <w:t>22.社会保障和就业支出（208）行政事业单位离退休（05）机关事业单位基本养老保险缴费支出（05）：</w:t>
      </w:r>
      <w:r>
        <w:rPr>
          <w:rStyle w:val="15"/>
          <w:rFonts w:hint="eastAsia" w:ascii="仿宋_GB2312" w:hAnsi="Calibri" w:eastAsia="仿宋_GB2312"/>
          <w:b w:val="0"/>
          <w:bCs/>
          <w:color w:val="000000"/>
          <w:sz w:val="32"/>
          <w:szCs w:val="32"/>
        </w:rPr>
        <w:t>支出决算为138.8万元，完成预算93.73%，决算数小于预算数的主要原因是预支2018年养老保险。</w:t>
      </w:r>
    </w:p>
    <w:p>
      <w:pPr>
        <w:spacing w:line="600" w:lineRule="exact"/>
        <w:rPr>
          <w:rStyle w:val="15"/>
          <w:rFonts w:ascii="仿宋_GB2312" w:hAnsi="Calibri" w:eastAsia="仿宋_GB2312"/>
          <w:b w:val="0"/>
          <w:bCs/>
          <w:color w:val="000000"/>
          <w:sz w:val="32"/>
          <w:szCs w:val="32"/>
        </w:rPr>
      </w:pPr>
      <w:r>
        <w:rPr>
          <w:rStyle w:val="15"/>
          <w:rFonts w:hint="eastAsia" w:ascii="仿宋_GB2312" w:hAnsi="Calibri" w:eastAsia="仿宋_GB2312"/>
          <w:bCs/>
          <w:color w:val="000000"/>
          <w:sz w:val="32"/>
          <w:szCs w:val="32"/>
        </w:rPr>
        <w:t>23.社会保障和就业支出（208）行政事业单位离退休（05）其他行政事业单位离退休支出（99）：</w:t>
      </w:r>
      <w:r>
        <w:rPr>
          <w:rStyle w:val="15"/>
          <w:rFonts w:hint="eastAsia" w:ascii="仿宋_GB2312" w:hAnsi="Calibri" w:eastAsia="仿宋_GB2312"/>
          <w:b w:val="0"/>
          <w:bCs/>
          <w:color w:val="000000"/>
          <w:sz w:val="32"/>
          <w:szCs w:val="32"/>
        </w:rPr>
        <w:t>支出决算为19.26万元，完成预算100%。</w:t>
      </w:r>
    </w:p>
    <w:p>
      <w:pPr>
        <w:spacing w:line="600" w:lineRule="exact"/>
        <w:rPr>
          <w:rStyle w:val="15"/>
          <w:rFonts w:ascii="仿宋_GB2312"/>
          <w:b w:val="0"/>
          <w:color w:val="000000"/>
        </w:rPr>
      </w:pPr>
      <w:r>
        <w:rPr>
          <w:rStyle w:val="15"/>
          <w:rFonts w:hint="eastAsia" w:ascii="仿宋_GB2312" w:hAnsi="Calibri" w:eastAsia="仿宋_GB2312"/>
          <w:bCs/>
          <w:color w:val="000000"/>
          <w:sz w:val="32"/>
          <w:szCs w:val="32"/>
        </w:rPr>
        <w:t>24.社会保障和就业支出（208）抚恤（08）死亡抚恤（01）：</w:t>
      </w:r>
      <w:r>
        <w:rPr>
          <w:rStyle w:val="15"/>
          <w:rFonts w:hint="eastAsia" w:ascii="仿宋_GB2312" w:hAnsi="Calibri" w:eastAsia="仿宋_GB2312"/>
          <w:b w:val="0"/>
          <w:bCs/>
          <w:color w:val="000000"/>
          <w:sz w:val="32"/>
          <w:szCs w:val="32"/>
        </w:rPr>
        <w:t>支出决算为50.83万元，完成预算100%，决算数与预算数保持一致。</w:t>
      </w:r>
    </w:p>
    <w:p>
      <w:pPr>
        <w:spacing w:line="600" w:lineRule="exact"/>
        <w:rPr>
          <w:rStyle w:val="15"/>
          <w:rFonts w:ascii="仿宋_GB2312" w:hAnsi="Calibri" w:eastAsia="仿宋_GB2312"/>
          <w:b w:val="0"/>
          <w:bCs/>
          <w:color w:val="000000"/>
          <w:sz w:val="32"/>
          <w:szCs w:val="32"/>
        </w:rPr>
      </w:pPr>
      <w:r>
        <w:rPr>
          <w:rStyle w:val="15"/>
          <w:rFonts w:hint="eastAsia" w:ascii="仿宋_GB2312" w:hAnsi="Calibri" w:eastAsia="仿宋_GB2312"/>
          <w:bCs/>
          <w:color w:val="000000"/>
          <w:sz w:val="32"/>
          <w:szCs w:val="32"/>
        </w:rPr>
        <w:t>25.医疗卫生与计划生育支出（210）行政事业单位医疗（11）行政单位医疗（01）：</w:t>
      </w:r>
      <w:r>
        <w:rPr>
          <w:rStyle w:val="15"/>
          <w:rFonts w:hint="eastAsia" w:ascii="仿宋_GB2312" w:hAnsi="Calibri" w:eastAsia="仿宋_GB2312"/>
          <w:b w:val="0"/>
          <w:bCs/>
          <w:color w:val="000000"/>
          <w:sz w:val="32"/>
          <w:szCs w:val="32"/>
        </w:rPr>
        <w:t>支出决算为32.89万元，完成预算100%。</w:t>
      </w:r>
    </w:p>
    <w:p>
      <w:pPr>
        <w:spacing w:line="600" w:lineRule="exact"/>
        <w:rPr>
          <w:rStyle w:val="15"/>
          <w:rFonts w:ascii="仿宋_GB2312" w:hAnsi="Calibri" w:eastAsia="仿宋_GB2312"/>
          <w:b w:val="0"/>
          <w:bCs/>
          <w:color w:val="000000"/>
          <w:sz w:val="32"/>
          <w:szCs w:val="32"/>
        </w:rPr>
      </w:pPr>
      <w:r>
        <w:rPr>
          <w:rStyle w:val="15"/>
          <w:rFonts w:hint="eastAsia" w:ascii="仿宋_GB2312" w:hAnsi="Calibri" w:eastAsia="仿宋_GB2312"/>
          <w:bCs/>
          <w:color w:val="000000"/>
          <w:sz w:val="32"/>
          <w:szCs w:val="32"/>
        </w:rPr>
        <w:t>26.医疗卫生与计划生育支出（210）行政事业单位医疗（11）事业单位医疗（02）：</w:t>
      </w:r>
      <w:r>
        <w:rPr>
          <w:rStyle w:val="15"/>
          <w:rFonts w:hint="eastAsia" w:ascii="仿宋_GB2312" w:hAnsi="Calibri" w:eastAsia="仿宋_GB2312"/>
          <w:b w:val="0"/>
          <w:bCs/>
          <w:color w:val="000000"/>
          <w:sz w:val="32"/>
          <w:szCs w:val="32"/>
        </w:rPr>
        <w:t>支出决算为37.35万元，完成预算100%。</w:t>
      </w:r>
    </w:p>
    <w:p>
      <w:pPr>
        <w:spacing w:line="600" w:lineRule="exact"/>
        <w:rPr>
          <w:rStyle w:val="15"/>
          <w:rFonts w:hAnsi="Calibri" w:eastAsia="仿宋_GB2312"/>
          <w:sz w:val="32"/>
          <w:szCs w:val="32"/>
        </w:rPr>
      </w:pPr>
      <w:r>
        <w:rPr>
          <w:rStyle w:val="15"/>
          <w:rFonts w:hint="eastAsia" w:ascii="仿宋_GB2312" w:hAnsi="Calibri" w:eastAsia="仿宋_GB2312"/>
          <w:bCs/>
          <w:color w:val="000000"/>
          <w:sz w:val="32"/>
          <w:szCs w:val="32"/>
        </w:rPr>
        <w:t>27.住房保障支出（221）住房改革支出（02）住房公积金（01）：</w:t>
      </w:r>
      <w:r>
        <w:rPr>
          <w:rStyle w:val="15"/>
          <w:rFonts w:hint="eastAsia" w:ascii="仿宋_GB2312" w:hAnsi="Calibri" w:eastAsia="仿宋_GB2312"/>
          <w:b w:val="0"/>
          <w:bCs/>
          <w:color w:val="000000"/>
          <w:sz w:val="32"/>
          <w:szCs w:val="32"/>
        </w:rPr>
        <w:t>支出决算为152.98万元，完成预算100%。</w:t>
      </w:r>
    </w:p>
    <w:p>
      <w:pPr>
        <w:spacing w:line="600" w:lineRule="exact"/>
        <w:ind w:firstLine="643" w:firstLineChars="200"/>
        <w:rPr>
          <w:rFonts w:ascii="仿宋" w:hAnsi="仿宋" w:eastAsia="仿宋"/>
          <w:b/>
          <w:color w:val="000000"/>
          <w:sz w:val="32"/>
          <w:szCs w:val="32"/>
        </w:rPr>
      </w:pPr>
    </w:p>
    <w:p>
      <w:pPr>
        <w:tabs>
          <w:tab w:val="right" w:pos="8306"/>
        </w:tabs>
        <w:spacing w:line="600" w:lineRule="exact"/>
        <w:ind w:firstLine="640"/>
        <w:outlineLvl w:val="1"/>
        <w:rPr>
          <w:rStyle w:val="19"/>
        </w:rPr>
      </w:pPr>
      <w:bookmarkStart w:id="44" w:name="_Toc15377214"/>
      <w:bookmarkStart w:id="45"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
          <w:rFonts w:hint="eastAsia" w:ascii="黑体" w:hAnsi="黑体" w:eastAsia="黑体"/>
          <w:b w:val="0"/>
        </w:rPr>
        <w:t>般公共预算财政拨款基本支出决算情况说明</w:t>
      </w:r>
      <w:bookmarkEnd w:id="44"/>
      <w:bookmarkEnd w:id="45"/>
      <w:r>
        <w:rPr>
          <w:rStyle w:val="19"/>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文广及下属</w:t>
      </w: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年一般公共预算财政拨款基本支出2378.77万元，其中：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1738.62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241.11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07</w:t>
      </w:r>
      <w:r>
        <w:rPr>
          <w:rFonts w:hint="eastAsia" w:ascii="仿宋" w:hAnsi="仿宋" w:eastAsia="仿宋"/>
          <w:b/>
          <w:color w:val="000000"/>
          <w:sz w:val="32"/>
          <w:szCs w:val="32"/>
        </w:rPr>
        <w:t>表，根据本部门实际支出情况罗列全部经济分类科目。）</w:t>
      </w:r>
    </w:p>
    <w:p>
      <w:pPr>
        <w:spacing w:line="600" w:lineRule="exact"/>
        <w:ind w:firstLine="640"/>
        <w:rPr>
          <w:rFonts w:ascii="仿宋" w:hAnsi="仿宋" w:eastAsia="仿宋"/>
          <w:b/>
          <w:color w:val="FF0000"/>
          <w:sz w:val="32"/>
          <w:szCs w:val="32"/>
        </w:rPr>
      </w:pPr>
    </w:p>
    <w:p>
      <w:pPr>
        <w:spacing w:line="600" w:lineRule="exact"/>
        <w:ind w:firstLine="640"/>
        <w:outlineLvl w:val="1"/>
        <w:rPr>
          <w:rStyle w:val="19"/>
          <w:rFonts w:ascii="黑体" w:hAnsi="黑体" w:eastAsia="黑体"/>
          <w:b w:val="0"/>
        </w:rPr>
      </w:pPr>
      <w:bookmarkStart w:id="46" w:name="_Toc15377215"/>
      <w:bookmarkStart w:id="47" w:name="_Toc15396609"/>
      <w:r>
        <w:rPr>
          <w:rFonts w:hint="eastAsia" w:ascii="黑体" w:eastAsia="黑体"/>
          <w:color w:val="000000"/>
          <w:sz w:val="32"/>
          <w:szCs w:val="32"/>
        </w:rPr>
        <w:t>七、</w:t>
      </w:r>
      <w:r>
        <w:rPr>
          <w:rStyle w:val="19"/>
          <w:rFonts w:hint="eastAsia" w:ascii="黑体" w:hAnsi="黑体" w:eastAsia="黑体"/>
        </w:rPr>
        <w:t>“</w:t>
      </w:r>
      <w:r>
        <w:rPr>
          <w:rStyle w:val="19"/>
          <w:rFonts w:hint="eastAsia" w:ascii="黑体" w:hAnsi="黑体" w:eastAsia="黑体"/>
          <w:b w:val="0"/>
        </w:rPr>
        <w:t>三公”经费财政拨款支出决算情况说明</w:t>
      </w:r>
      <w:bookmarkEnd w:id="46"/>
      <w:bookmarkEnd w:id="47"/>
    </w:p>
    <w:p>
      <w:pPr>
        <w:spacing w:line="600" w:lineRule="exact"/>
        <w:ind w:firstLine="64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文广局及下属</w:t>
      </w: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年“三公”经费财政拨款支出决算为35.67万元，完成预算100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文广局及下属</w:t>
      </w: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；公务用车购置及运行维护费支出决算30.88万元，占86.57</w:t>
      </w:r>
      <w:r>
        <w:rPr>
          <w:rFonts w:ascii="仿宋" w:hAnsi="仿宋" w:eastAsia="仿宋"/>
          <w:color w:val="000000"/>
          <w:sz w:val="32"/>
          <w:szCs w:val="32"/>
        </w:rPr>
        <w:t>%</w:t>
      </w:r>
      <w:r>
        <w:rPr>
          <w:rFonts w:hint="eastAsia" w:ascii="仿宋" w:hAnsi="仿宋" w:eastAsia="仿宋"/>
          <w:color w:val="000000"/>
          <w:sz w:val="32"/>
          <w:szCs w:val="32"/>
        </w:rPr>
        <w:t>；公务接待费支出决算4.79万元，占13.43</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pict>
          <v:shape id="_x0000_s1040" o:spid="_x0000_s1040" o:spt="75" type="#_x0000_t75" style="position:absolute;left:0pt;margin-left:31.55pt;margin-top:11pt;height:143.6pt;width:342.5pt;z-index:1024;mso-width-relative:page;mso-height-relative:page;" o:ole="t" filled="f" o:preferrelative="t" stroked="f" coordsize="21600,21600">
            <v:path/>
            <v:fill on="f" focussize="0,0"/>
            <v:stroke on="f" joinstyle="miter"/>
            <v:imagedata r:id="rId19" o:title=""/>
            <o:lock v:ext="edit" aspectratio="t"/>
          </v:shape>
          <o:OLEObject Type="Embed" ProgID="Office12.Excel.Template" ShapeID="_x0000_s1040" DrawAspect="Content" ObjectID="_1468075731" r:id="rId18">
            <o:LockedField>false</o:LockedField>
          </o:OLEObject>
        </w:pic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8</w:t>
      </w:r>
      <w:r>
        <w:rPr>
          <w:rFonts w:hint="eastAsia" w:ascii="仿宋" w:hAnsi="仿宋" w:eastAsia="仿宋"/>
          <w:color w:val="000000"/>
          <w:sz w:val="32"/>
          <w:szCs w:val="32"/>
        </w:rPr>
        <w:t>：“三公”经费财政拨款支出结构）（饼状图）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30.88万元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年减少12.41万元，减少28.67</w:t>
      </w:r>
      <w:r>
        <w:rPr>
          <w:rFonts w:ascii="仿宋_GB2312" w:eastAsia="仿宋_GB2312"/>
          <w:color w:val="000000"/>
          <w:sz w:val="32"/>
          <w:szCs w:val="32"/>
        </w:rPr>
        <w:t>%</w:t>
      </w:r>
      <w:r>
        <w:rPr>
          <w:rFonts w:hint="eastAsia" w:ascii="仿宋_GB2312" w:eastAsia="仿宋_GB2312"/>
          <w:color w:val="000000"/>
          <w:sz w:val="32"/>
          <w:szCs w:val="32"/>
        </w:rPr>
        <w:t>。主要原因是严格执行中央八项规定，厉行节约，严格控制公务用车运行维护费。</w:t>
      </w:r>
    </w:p>
    <w:p>
      <w:pPr>
        <w:spacing w:line="600" w:lineRule="exact"/>
        <w:ind w:firstLine="64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w:t>
      </w:r>
      <w:r>
        <w:rPr>
          <w:rFonts w:hint="eastAsia" w:ascii="仿宋_GB2312" w:eastAsia="仿宋_GB2312"/>
          <w:color w:val="000000"/>
          <w:sz w:val="32"/>
          <w:szCs w:val="32"/>
          <w:lang w:eastAsia="zh-CN"/>
        </w:rPr>
        <w:t>未</w:t>
      </w:r>
      <w:r>
        <w:rPr>
          <w:rFonts w:hint="eastAsia" w:ascii="仿宋_GB2312" w:eastAsia="仿宋_GB2312"/>
          <w:color w:val="000000"/>
          <w:sz w:val="32"/>
          <w:szCs w:val="32"/>
        </w:rPr>
        <w:t>更新购置公务用车</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月底，单位共有公务用车7辆，其中：轿车6辆、越野车0辆、载客汽车0辆、其他车型1辆。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30.88万元。主要用于文化活动、文化市场管理、文物保护、群众文化、图书馆工作等所需的公务用车燃料费、维修费、过路过桥费、保险费等支出。</w:t>
      </w: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4.79万元，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年减少7.3万元，减少60.38</w:t>
      </w:r>
      <w:r>
        <w:rPr>
          <w:rFonts w:ascii="仿宋_GB2312" w:eastAsia="仿宋_GB2312"/>
          <w:color w:val="000000"/>
          <w:sz w:val="32"/>
          <w:szCs w:val="32"/>
        </w:rPr>
        <w:t>%</w:t>
      </w:r>
      <w:r>
        <w:rPr>
          <w:rFonts w:hint="eastAsia" w:ascii="仿宋_GB2312" w:eastAsia="仿宋_GB2312"/>
          <w:color w:val="000000"/>
          <w:sz w:val="32"/>
          <w:szCs w:val="32"/>
        </w:rPr>
        <w:t>。主要原因严格执行八项规定，减少接待开支</w:t>
      </w:r>
      <w:r>
        <w:rPr>
          <w:rFonts w:hint="eastAsia" w:ascii="仿宋_GB2312" w:eastAsia="仿宋_GB2312"/>
          <w:color w:val="000000"/>
          <w:sz w:val="32"/>
          <w:szCs w:val="32"/>
          <w:lang w:eastAsia="zh-CN"/>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国内公务接待39批次，446人次（不包括陪同人员），共计支出4.79万元，具体内容包括：接待其他市州图书馆到遂考察、学习、交流共计0.27万元；接待其他市文广局、省宣传部、省社科院到遂考察共计0.66万元；接待其他市州文化馆、歌舞团、书画团到遂交流学习共计0.94万元；接待区县文化支队、其他市文广局等到遂交流学习共计0.8万元；接待其他市文物局、博物馆等到遂检查、交流学习共计2.12万元</w:t>
      </w:r>
    </w:p>
    <w:p>
      <w:pPr>
        <w:spacing w:line="600" w:lineRule="exact"/>
        <w:ind w:firstLine="643" w:firstLineChars="200"/>
        <w:rPr>
          <w:rFonts w:hint="eastAsia" w:ascii="仿宋_GB2312" w:eastAsia="仿宋_GB2312"/>
          <w:color w:val="000000"/>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w:t>
      </w:r>
    </w:p>
    <w:p>
      <w:pPr>
        <w:spacing w:line="600" w:lineRule="exact"/>
        <w:ind w:firstLine="640"/>
        <w:rPr>
          <w:rFonts w:hint="eastAsia" w:ascii="仿宋_GB2312" w:eastAsia="仿宋_GB2312"/>
          <w:color w:val="000000"/>
          <w:sz w:val="32"/>
          <w:szCs w:val="32"/>
          <w:lang w:eastAsia="zh-CN"/>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w:t>
      </w:r>
    </w:p>
    <w:p>
      <w:pPr>
        <w:spacing w:line="600" w:lineRule="exact"/>
        <w:ind w:firstLine="640"/>
        <w:outlineLvl w:val="1"/>
        <w:rPr>
          <w:rFonts w:ascii="黑体" w:eastAsia="黑体"/>
          <w:color w:val="000000"/>
          <w:sz w:val="32"/>
          <w:szCs w:val="32"/>
        </w:rPr>
      </w:pPr>
      <w:bookmarkStart w:id="50" w:name="_Toc15396610"/>
      <w:bookmarkStart w:id="51" w:name="_Toc15377218"/>
    </w:p>
    <w:p>
      <w:pPr>
        <w:spacing w:line="600" w:lineRule="exact"/>
        <w:ind w:firstLine="640"/>
        <w:outlineLvl w:val="1"/>
        <w:rPr>
          <w:rStyle w:val="19"/>
          <w:rFonts w:ascii="黑体" w:hAnsi="黑体" w:eastAsia="黑体"/>
        </w:rPr>
      </w:pPr>
      <w:r>
        <w:rPr>
          <w:rFonts w:hint="eastAsia" w:ascii="黑体" w:eastAsia="黑体"/>
          <w:color w:val="000000"/>
          <w:sz w:val="32"/>
          <w:szCs w:val="32"/>
        </w:rPr>
        <w:t>八、</w:t>
      </w:r>
      <w:r>
        <w:rPr>
          <w:rStyle w:val="19"/>
          <w:rFonts w:hint="eastAsia" w:ascii="黑体" w:hAnsi="黑体" w:eastAsia="黑体"/>
          <w:b w:val="0"/>
        </w:rPr>
        <w:t>政府性基金预算支出决算情况说明</w:t>
      </w:r>
      <w:bookmarkEnd w:id="50"/>
      <w:bookmarkEnd w:id="51"/>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文广局及下属</w:t>
      </w:r>
      <w:r>
        <w:rPr>
          <w:rFonts w:ascii="仿宋_GB2312" w:eastAsia="仿宋_GB2312"/>
          <w:color w:val="000000"/>
          <w:sz w:val="32"/>
          <w:szCs w:val="32"/>
        </w:rPr>
        <w:t>2018</w:t>
      </w:r>
      <w:r>
        <w:rPr>
          <w:rFonts w:hint="eastAsia" w:ascii="仿宋_GB2312" w:eastAsia="仿宋_GB2312"/>
          <w:color w:val="000000"/>
          <w:sz w:val="32"/>
          <w:szCs w:val="32"/>
        </w:rPr>
        <w:t>年政府性基金预算拨款支出0万元。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19"/>
          <w:rFonts w:ascii="黑体" w:hAnsi="黑体" w:eastAsia="黑体"/>
          <w:b w:val="0"/>
        </w:rPr>
      </w:pPr>
      <w:bookmarkStart w:id="52" w:name="_Toc15396611"/>
      <w:bookmarkStart w:id="53" w:name="_Toc15377219"/>
      <w:r>
        <w:rPr>
          <w:rStyle w:val="19"/>
          <w:rFonts w:hint="eastAsia" w:ascii="黑体" w:hAnsi="黑体" w:eastAsia="黑体"/>
          <w:b w:val="0"/>
        </w:rPr>
        <w:t>国有资本经营预算支出决算情况说明</w:t>
      </w:r>
      <w:bookmarkEnd w:id="52"/>
      <w:bookmarkEnd w:id="53"/>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文广局及下属</w:t>
      </w: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年国有资本经营预算拨款支出0万元。</w:t>
      </w:r>
    </w:p>
    <w:p>
      <w:pPr>
        <w:pStyle w:val="28"/>
        <w:numPr>
          <w:ilvl w:val="0"/>
          <w:numId w:val="4"/>
        </w:numPr>
        <w:spacing w:line="580" w:lineRule="exact"/>
        <w:ind w:firstLineChars="0"/>
        <w:rPr>
          <w:rStyle w:val="19"/>
          <w:rFonts w:ascii="黑体" w:hAnsi="黑体" w:eastAsia="黑体"/>
          <w:b w:val="0"/>
          <w:highlight w:val="none"/>
        </w:rPr>
      </w:pPr>
      <w:r>
        <w:rPr>
          <w:rStyle w:val="19"/>
          <w:rFonts w:hint="eastAsia" w:ascii="黑体" w:hAnsi="黑体" w:eastAsia="黑体"/>
          <w:b w:val="0"/>
          <w:highlight w:val="none"/>
        </w:rPr>
        <w:t>预算绩效情况说明</w:t>
      </w:r>
    </w:p>
    <w:p>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根据预算绩效管理要求，本部门（单位）在年初预算编制阶段，组织对项目开展了预算事前绩效评估，对项目编制了绩效目标，预算执行过程中，选取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val="en-US" w:eastAsia="zh-CN"/>
        </w:rPr>
        <w:t>,整体支出情况较好，促进了我市文化产业的发展，丰富了群众日益增长的文化生活。</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个项目绩效评价</w:t>
      </w:r>
      <w:r>
        <w:rPr>
          <w:rFonts w:hint="eastAsia" w:ascii="仿宋_GB2312" w:hAnsi="仿宋_GB2312" w:eastAsia="仿宋_GB2312" w:cs="仿宋_GB2312"/>
          <w:b w:val="0"/>
          <w:sz w:val="32"/>
          <w:szCs w:val="32"/>
        </w:rPr>
        <w:t>，从评价情况来看</w:t>
      </w:r>
      <w:r>
        <w:rPr>
          <w:rFonts w:hint="default" w:ascii="仿宋_GB2312" w:hAnsi="仿宋_GB2312" w:eastAsia="仿宋_GB2312" w:cs="仿宋_GB2312"/>
          <w:b w:val="0"/>
          <w:sz w:val="32"/>
          <w:szCs w:val="32"/>
        </w:rPr>
        <w:t>根据部门整体绩效目标和部门工作目标从</w:t>
      </w:r>
      <w:r>
        <w:rPr>
          <w:rFonts w:hint="eastAsia" w:ascii="仿宋_GB2312" w:hAnsi="仿宋_GB2312" w:eastAsia="仿宋_GB2312" w:cs="仿宋_GB2312"/>
          <w:b w:val="0"/>
          <w:sz w:val="32"/>
          <w:szCs w:val="32"/>
          <w:lang w:eastAsia="zh-CN"/>
        </w:rPr>
        <w:t>完成指标、效益指标、满意度指标</w:t>
      </w:r>
      <w:r>
        <w:rPr>
          <w:rFonts w:hint="default" w:ascii="仿宋_GB2312" w:hAnsi="仿宋_GB2312" w:eastAsia="仿宋_GB2312" w:cs="仿宋_GB2312"/>
          <w:b w:val="0"/>
          <w:sz w:val="32"/>
          <w:szCs w:val="32"/>
        </w:rPr>
        <w:t>等方面设置了三级指标，指标完成情况较好。</w:t>
      </w:r>
    </w:p>
    <w:p>
      <w:pPr>
        <w:numPr>
          <w:ilvl w:val="0"/>
          <w:numId w:val="5"/>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广电卫星地面设施专项整治</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“送文化下乡</w:t>
      </w:r>
      <w:r>
        <w:rPr>
          <w:rFonts w:hint="eastAsia" w:ascii="仿宋_GB2312" w:hAnsi="仿宋_GB2312" w:eastAsia="仿宋_GB2312" w:cs="仿宋_GB2312"/>
          <w:sz w:val="32"/>
          <w:szCs w:val="32"/>
        </w:rPr>
        <w:t>”“文化市场扫黄打非工作”等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keepNext w:val="0"/>
        <w:keepLines w:val="0"/>
        <w:widowControl/>
        <w:numPr>
          <w:ilvl w:val="0"/>
          <w:numId w:val="6"/>
        </w:numPr>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广电卫星地面设施专项整治</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。通过项目实施，2018年广电市场总体上平稳有序，监管方式和执法手段不断得到加强和突破。未来，在各级领导的关怀和社会各界的支持下，我们一定能更高效更优质地清除文化糟粕，助力文化繁荣。</w:t>
      </w:r>
    </w:p>
    <w:p>
      <w:pPr>
        <w:keepNext w:val="0"/>
        <w:keepLines w:val="0"/>
        <w:widowControl/>
        <w:numPr>
          <w:ilvl w:val="0"/>
          <w:numId w:val="0"/>
        </w:numPr>
        <w:suppressLineNumbers w:val="0"/>
        <w:jc w:val="left"/>
        <w:rPr>
          <w:rFonts w:hint="eastAsia"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hint="eastAsia" w:ascii="黑体" w:hAnsi="黑体" w:eastAsia="黑体" w:cs="宋体"/>
                <w:bCs/>
                <w:color w:val="000000"/>
                <w:kern w:val="0"/>
                <w:sz w:val="36"/>
                <w:szCs w:val="36"/>
              </w:rPr>
            </w:pPr>
          </w:p>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lang w:eastAsia="zh-CN"/>
              </w:rPr>
            </w:pPr>
            <w:r>
              <w:rPr>
                <w:rFonts w:hint="eastAsia" w:ascii="宋体" w:cs="宋体"/>
                <w:color w:val="000000"/>
                <w:sz w:val="24"/>
                <w:lang w:val="en-US" w:eastAsia="zh-CN"/>
              </w:rPr>
              <w:t xml:space="preserve">广电卫星地面设施专项整治 </w:t>
            </w:r>
          </w:p>
          <w:p>
            <w:pPr>
              <w:widowControl/>
              <w:jc w:val="center"/>
              <w:textAlignment w:val="center"/>
              <w:rPr>
                <w:rFonts w:hint="eastAsia" w:ascii="宋体" w:eastAsia="宋体" w:cs="宋体"/>
                <w:color w:val="000000"/>
                <w:sz w:val="24"/>
                <w:lang w:eastAsia="zh-CN"/>
              </w:rPr>
            </w:pP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遂宁市文化市场综合执法支队</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4万元</w:t>
            </w: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4万元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全市开展广播电视卫星设施专项整治2次，对各县区进行暗访督查4次，制作广播电视电影相关的法律法规作为宣传资料发放约1.2万元。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lang w:val="en-US" w:eastAsia="zh-CN"/>
              </w:rPr>
              <w:t>2018年市支队共开展2次黑广播专项整治，全市查缴黑广播8家，查处固定或流动小锅盖销售点5处，收缴锅盖12面，与市经信委、公安机关联合执法2次，并移交1起案件由公安机关进一步查处。项目全年预算数4万元，执行数为4万元，完成预算的100%。</w:t>
            </w:r>
            <w:r>
              <w:rPr>
                <w:rFonts w:hint="eastAsia" w:ascii="宋体" w:cs="宋体"/>
                <w:color w:val="000000"/>
                <w:sz w:val="24"/>
              </w:rPr>
              <w:t>通过项目实施，</w:t>
            </w:r>
            <w:r>
              <w:rPr>
                <w:rFonts w:hint="eastAsia" w:ascii="宋体" w:cs="宋体"/>
                <w:color w:val="000000"/>
                <w:sz w:val="24"/>
                <w:lang w:val="en-US" w:eastAsia="zh-CN"/>
              </w:rPr>
              <w:t>2018年</w:t>
            </w:r>
            <w:r>
              <w:rPr>
                <w:rFonts w:hint="eastAsia" w:ascii="宋体" w:cs="宋体"/>
                <w:color w:val="000000"/>
                <w:sz w:val="24"/>
              </w:rPr>
              <w:t>文化市场总体上平稳有序，监管方式和执法手段不断得到加强和突破。未来，在各级领导的关怀和社会各界的支持下，我们一定能更高效更优质地清除文化糟粕，助力文化繁荣。</w:t>
            </w:r>
          </w:p>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 指标1：</w:t>
            </w:r>
            <w:r>
              <w:rPr>
                <w:rFonts w:hint="eastAsia" w:ascii="宋体" w:hAnsi="宋体" w:cs="宋体"/>
                <w:color w:val="000000"/>
                <w:kern w:val="0"/>
                <w:sz w:val="24"/>
                <w:lang w:val="en-US" w:eastAsia="zh-CN"/>
              </w:rPr>
              <w:t>20家次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eastAsia="zh-CN"/>
              </w:rPr>
              <w:t>检查广电经营单位</w:t>
            </w:r>
            <w:r>
              <w:rPr>
                <w:rFonts w:hint="eastAsia" w:ascii="宋体" w:hAnsi="宋体" w:cs="宋体"/>
                <w:color w:val="000000"/>
                <w:kern w:val="0"/>
                <w:sz w:val="24"/>
                <w:lang w:val="en-US" w:eastAsia="zh-CN"/>
              </w:rPr>
              <w:t>20家次</w:t>
            </w:r>
            <w:r>
              <w:rPr>
                <w:rFonts w:hint="eastAsia" w:ascii="宋体" w:hAnsi="宋体" w:cs="宋体"/>
                <w:color w:val="000000"/>
                <w:kern w:val="0"/>
                <w:sz w:val="24"/>
              </w:rPr>
              <w:t>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检查广电经营单位</w:t>
            </w:r>
            <w:r>
              <w:rPr>
                <w:rFonts w:hint="eastAsia" w:ascii="宋体" w:hAnsi="宋体" w:cs="宋体"/>
                <w:color w:val="000000"/>
                <w:kern w:val="0"/>
                <w:sz w:val="24"/>
                <w:lang w:val="en-US" w:eastAsia="zh-CN"/>
              </w:rPr>
              <w:t>30家次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 指标1： </w:t>
            </w:r>
            <w:r>
              <w:rPr>
                <w:rFonts w:hint="eastAsia" w:ascii="宋体" w:hAnsi="宋体" w:cs="宋体"/>
                <w:color w:val="000000"/>
                <w:kern w:val="0"/>
                <w:sz w:val="24"/>
                <w:lang w:val="en-US" w:eastAsia="zh-CN"/>
              </w:rPr>
              <w:t>1次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全年开展广电市场专项整治1次</w:t>
            </w:r>
            <w:r>
              <w:rPr>
                <w:rFonts w:hint="eastAsia" w:ascii="宋体" w:hAnsi="宋体" w:cs="宋体"/>
                <w:color w:val="000000"/>
                <w:kern w:val="0"/>
                <w:sz w:val="24"/>
              </w:rPr>
              <w:t>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000000"/>
                <w:kern w:val="0"/>
                <w:sz w:val="24"/>
                <w:lang w:val="en-US" w:eastAsia="zh-CN"/>
              </w:rPr>
            </w:pPr>
            <w:r>
              <w:rPr>
                <w:rFonts w:hint="default" w:ascii="宋体" w:hAnsi="宋体" w:cs="宋体"/>
                <w:color w:val="000000"/>
                <w:kern w:val="0"/>
                <w:sz w:val="24"/>
                <w:lang w:val="en-US" w:eastAsia="zh-CN"/>
              </w:rPr>
              <w:t>全年开展广电市场专项整治</w:t>
            </w:r>
            <w:r>
              <w:rPr>
                <w:rFonts w:hint="eastAsia" w:ascii="宋体" w:hAnsi="宋体" w:cs="宋体"/>
                <w:color w:val="000000"/>
                <w:kern w:val="0"/>
                <w:sz w:val="24"/>
                <w:lang w:val="en-US" w:eastAsia="zh-CN"/>
              </w:rPr>
              <w:t>2</w:t>
            </w:r>
            <w:r>
              <w:rPr>
                <w:rFonts w:hint="default" w:ascii="宋体" w:hAnsi="宋体" w:cs="宋体"/>
                <w:color w:val="000000"/>
                <w:kern w:val="0"/>
                <w:sz w:val="24"/>
                <w:lang w:val="en-US" w:eastAsia="zh-CN"/>
              </w:rPr>
              <w:t>次</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 指标2： </w:t>
            </w:r>
            <w:r>
              <w:rPr>
                <w:rFonts w:hint="eastAsia" w:ascii="宋体" w:hAnsi="宋体" w:cs="宋体"/>
                <w:color w:val="000000"/>
                <w:kern w:val="0"/>
                <w:sz w:val="24"/>
                <w:lang w:val="en-US" w:eastAsia="zh-CN"/>
              </w:rPr>
              <w:t>4次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全年对各县区进行暗访督查4次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全年对各县区进行暗访督查4次。</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 指标1： </w:t>
            </w:r>
            <w:r>
              <w:rPr>
                <w:rFonts w:hint="eastAsia" w:ascii="宋体" w:hAnsi="宋体" w:cs="宋体"/>
                <w:color w:val="000000"/>
                <w:kern w:val="0"/>
                <w:sz w:val="24"/>
                <w:lang w:val="en-US" w:eastAsia="zh-CN"/>
              </w:rPr>
              <w:t>12个月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eastAsia="zh-CN"/>
              </w:rPr>
              <w:t>在全年</w:t>
            </w:r>
            <w:r>
              <w:rPr>
                <w:rFonts w:hint="eastAsia" w:ascii="宋体" w:hAnsi="宋体" w:cs="宋体"/>
                <w:color w:val="000000"/>
                <w:kern w:val="0"/>
                <w:sz w:val="24"/>
                <w:lang w:val="en-US" w:eastAsia="zh-CN"/>
              </w:rPr>
              <w:t>12个月内完成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时效指标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 指标1：</w:t>
            </w:r>
            <w:r>
              <w:rPr>
                <w:rFonts w:hint="eastAsia" w:ascii="宋体" w:hAnsi="宋体" w:cs="宋体"/>
                <w:color w:val="000000"/>
                <w:kern w:val="0"/>
                <w:sz w:val="24"/>
                <w:lang w:val="en-US" w:eastAsia="zh-CN"/>
              </w:rPr>
              <w:t>0次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我市广电市场无非法接收广播电视信号出现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通过严防死守基本上杜绝了</w:t>
            </w:r>
            <w:r>
              <w:rPr>
                <w:rFonts w:hint="eastAsia" w:ascii="宋体" w:hAnsi="宋体" w:cs="宋体"/>
                <w:color w:val="000000"/>
                <w:kern w:val="0"/>
                <w:sz w:val="24"/>
                <w:lang w:val="en-US" w:eastAsia="zh-CN"/>
              </w:rPr>
              <w:t>非法接收广播电视信号出现</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 xml:space="preserve"> 指标1：</w:t>
            </w:r>
            <w:r>
              <w:rPr>
                <w:rFonts w:hint="eastAsia" w:ascii="宋体" w:hAnsi="宋体" w:cs="宋体"/>
                <w:color w:val="000000"/>
                <w:kern w:val="0"/>
                <w:sz w:val="24"/>
                <w:lang w:eastAsia="zh-CN"/>
              </w:rPr>
              <w:t>让人民群众满意</w:t>
            </w:r>
            <w:r>
              <w:rPr>
                <w:rFonts w:hint="eastAsia" w:ascii="宋体" w:hAnsi="宋体" w:cs="宋体"/>
                <w:color w:val="000000"/>
                <w:kern w:val="0"/>
                <w:sz w:val="24"/>
              </w:rPr>
              <w:t xml:space="preserve">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eastAsia="zh-CN"/>
              </w:rPr>
              <w:t>净化我市广电市场，</w:t>
            </w:r>
            <w:r>
              <w:rPr>
                <w:rFonts w:hint="eastAsia" w:ascii="宋体" w:hAnsi="宋体" w:cs="宋体"/>
                <w:color w:val="000000"/>
                <w:kern w:val="0"/>
                <w:sz w:val="24"/>
                <w:lang w:val="en-US" w:eastAsia="zh-CN"/>
              </w:rPr>
              <w:t>使我市广电市场无非法接收广播电视信号出现，</w:t>
            </w:r>
            <w:r>
              <w:rPr>
                <w:rFonts w:hint="eastAsia" w:ascii="宋体" w:hAnsi="宋体" w:cs="宋体"/>
                <w:color w:val="000000"/>
                <w:kern w:val="0"/>
                <w:sz w:val="24"/>
                <w:lang w:eastAsia="zh-CN"/>
              </w:rPr>
              <w:t>最大限度让人民群众满意</w:t>
            </w:r>
            <w:r>
              <w:rPr>
                <w:rFonts w:hint="eastAsia" w:ascii="宋体" w:hAnsi="宋体" w:cs="宋体"/>
                <w:color w:val="000000"/>
                <w:kern w:val="0"/>
                <w:sz w:val="24"/>
              </w:rPr>
              <w:t xml:space="preserve">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通过严防死守基本上杜绝了</w:t>
            </w:r>
            <w:r>
              <w:rPr>
                <w:rFonts w:hint="eastAsia" w:ascii="宋体" w:hAnsi="宋体" w:cs="宋体"/>
                <w:color w:val="000000"/>
                <w:kern w:val="0"/>
                <w:sz w:val="24"/>
                <w:lang w:val="en-US" w:eastAsia="zh-CN"/>
              </w:rPr>
              <w:t>非法接收广播电视信号出现</w:t>
            </w:r>
          </w:p>
        </w:tc>
      </w:tr>
    </w:tbl>
    <w:p>
      <w:pPr>
        <w:keepNext w:val="0"/>
        <w:keepLines w:val="0"/>
        <w:widowControl/>
        <w:suppressLineNumbers w:val="0"/>
        <w:jc w:val="left"/>
        <w:rPr>
          <w:rFonts w:ascii="仿宋_GB2312" w:hAnsi="仿宋_GB2312" w:eastAsia="仿宋_GB2312" w:cs="仿宋_GB2312"/>
          <w:sz w:val="32"/>
          <w:szCs w:val="32"/>
        </w:rPr>
      </w:pPr>
    </w:p>
    <w:p>
      <w:pPr>
        <w:numPr>
          <w:ilvl w:val="0"/>
          <w:numId w:val="6"/>
        </w:numPr>
        <w:spacing w:line="580" w:lineRule="exact"/>
        <w:ind w:left="0" w:leftChars="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四川宋瓷博物馆免费开放项目绩效目标完成情况综述。项目全年预算数</w:t>
      </w:r>
      <w:r>
        <w:rPr>
          <w:rFonts w:hint="eastAsia" w:ascii="仿宋_GB2312" w:hAnsi="仿宋_GB2312" w:eastAsia="仿宋_GB2312" w:cs="仿宋_GB2312"/>
          <w:sz w:val="32"/>
          <w:szCs w:val="32"/>
          <w:lang w:val="en-US" w:eastAsia="zh-CN"/>
        </w:rPr>
        <w:t>1344.46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1344.46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圆满完成了全年免费开放讲解接待工作，做到了零投诉，零纠纷，服务质量高，深得游客好评；不断强化专业水平，坚持周一闭馆日培训，着重仪态、仪表、技能技巧、时段控制及普通话特训，讲解员专业水平得到了进一步提升，夯实了服务基础。，发现的主要问题：预算编制内容准确性较低、部分项目未编制实施计划、部分预算项目集中在12月底完成。下一步改进措施：</w:t>
      </w:r>
      <w:r>
        <w:rPr>
          <w:rFonts w:hint="eastAsia" w:ascii="仿宋_GB2312" w:hAnsi="仿宋_GB2312" w:eastAsia="仿宋_GB2312" w:cs="仿宋_GB2312"/>
          <w:sz w:val="32"/>
          <w:szCs w:val="32"/>
          <w:lang w:val="zh-CN"/>
        </w:rPr>
        <w:t>一是进一步提升预算管理水平。加强预算编制的统筹管理，做深做细预算编制工作，提高预算准确度；</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val="zh-CN"/>
        </w:rPr>
        <w:t>深入做好中期评估，动态实时把握预算执行情况，强化预算执行力度。</w:t>
      </w:r>
    </w:p>
    <w:p>
      <w:pPr>
        <w:widowControl w:val="0"/>
        <w:numPr>
          <w:ilvl w:val="0"/>
          <w:numId w:val="0"/>
        </w:numPr>
        <w:spacing w:line="580" w:lineRule="exact"/>
        <w:jc w:val="both"/>
        <w:rPr>
          <w:rFonts w:hint="eastAsia" w:ascii="仿宋_GB2312" w:hAnsi="仿宋_GB2312" w:eastAsia="仿宋_GB2312" w:cs="仿宋_GB2312"/>
          <w:sz w:val="32"/>
          <w:szCs w:val="32"/>
          <w:lang w:val="zh-CN"/>
        </w:rPr>
      </w:pPr>
    </w:p>
    <w:p>
      <w:pPr>
        <w:widowControl w:val="0"/>
        <w:numPr>
          <w:ilvl w:val="0"/>
          <w:numId w:val="0"/>
        </w:numPr>
        <w:spacing w:line="580" w:lineRule="exact"/>
        <w:jc w:val="both"/>
        <w:rPr>
          <w:rFonts w:hint="eastAsia" w:ascii="仿宋_GB2312" w:hAnsi="仿宋_GB2312" w:eastAsia="仿宋_GB2312" w:cs="仿宋_GB2312"/>
          <w:sz w:val="32"/>
          <w:szCs w:val="32"/>
          <w:lang w:val="zh-CN"/>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jc w:val="center"/>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cs="仿宋_GB2312" w:asciiTheme="minorEastAsia" w:hAnsiTheme="minorEastAsia" w:eastAsiaTheme="minorEastAsia"/>
                <w:sz w:val="32"/>
                <w:szCs w:val="32"/>
              </w:rPr>
              <w:t>四川宋瓷博物馆免费开放</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遂宁市博物馆</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1344.46万元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1344.46万元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保障博物馆免费开放日常运转；提升公共服务能力；做好文物安全保护工作；适时开展文化交流和宣传推广活动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全年各项工作有序进行，保质保量完成既定各项工作目标任务</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全年举办文物对外交流展览两次</w:t>
            </w:r>
          </w:p>
          <w:p>
            <w:pPr>
              <w:widowControl/>
              <w:jc w:val="center"/>
              <w:textAlignment w:val="center"/>
              <w:rPr>
                <w:rFonts w:hint="eastAsia" w:ascii="宋体" w:cs="宋体"/>
                <w:color w:val="000000"/>
                <w:sz w:val="24"/>
              </w:rPr>
            </w:pPr>
            <w:r>
              <w:rPr>
                <w:rFonts w:hint="eastAsia" w:ascii="宋体" w:cs="宋体"/>
                <w:color w:val="000000"/>
                <w:sz w:val="24"/>
              </w:rPr>
              <w:t>举办大型宣传活动6场</w:t>
            </w:r>
          </w:p>
          <w:p>
            <w:pPr>
              <w:widowControl/>
              <w:jc w:val="center"/>
              <w:textAlignment w:val="center"/>
              <w:rPr>
                <w:rFonts w:hint="eastAsia" w:ascii="宋体" w:cs="宋体"/>
                <w:color w:val="000000"/>
                <w:sz w:val="24"/>
              </w:rPr>
            </w:pPr>
          </w:p>
          <w:p>
            <w:pPr>
              <w:widowControl/>
              <w:jc w:val="center"/>
              <w:textAlignment w:val="center"/>
              <w:rPr>
                <w:rFonts w:hint="eastAsia"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计划完成两次外展、6场大型宣传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全部按期完成</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免费开放时间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≥300天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全年实际开放312天</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社会效益</w:t>
            </w:r>
          </w:p>
          <w:p>
            <w:pPr>
              <w:widowControl/>
              <w:jc w:val="center"/>
              <w:textAlignment w:val="center"/>
              <w:rPr>
                <w:rFonts w:ascii="宋体" w:cs="宋体"/>
                <w:color w:val="000000"/>
                <w:sz w:val="24"/>
              </w:rPr>
            </w:pPr>
            <w:r>
              <w:rPr>
                <w:rFonts w:hint="eastAsia" w:asci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提高政府为全社会提供公共文化服务的水平，发挥了博物馆作为公益性文化机构的社会价值，加强优秀文化的宣传推广</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逐年提升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逐年提升</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为公众提供更多更好的公共文化产品和服务，成为陈列、展示、宣传各类文化的重要场所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逐年提升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逐年提升</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eastAsia="宋体" w:cs="宋体"/>
                <w:sz w:val="20"/>
                <w:szCs w:val="20"/>
              </w:rPr>
            </w:pPr>
            <w:r>
              <w:rPr>
                <w:rFonts w:hint="eastAsia"/>
                <w:sz w:val="20"/>
                <w:szCs w:val="20"/>
              </w:rPr>
              <w:t>公众满意度</w:t>
            </w:r>
          </w:p>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全年零投诉，满意度达到100%</w:t>
            </w:r>
          </w:p>
        </w:tc>
      </w:tr>
    </w:tbl>
    <w:p>
      <w:pPr>
        <w:numPr>
          <w:ilvl w:val="0"/>
          <w:numId w:val="0"/>
        </w:numPr>
        <w:spacing w:line="580" w:lineRule="exact"/>
        <w:rPr>
          <w:rFonts w:ascii="仿宋_GB2312" w:hAnsi="仿宋_GB2312" w:eastAsia="仿宋_GB2312" w:cs="仿宋_GB2312"/>
          <w:sz w:val="32"/>
          <w:szCs w:val="32"/>
        </w:rPr>
      </w:pP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3.送文化下乡</w:t>
      </w:r>
      <w:r>
        <w:rPr>
          <w:rFonts w:hint="eastAsia" w:ascii="仿宋_GB2312" w:hAnsi="仿宋_GB2312" w:eastAsia="仿宋_GB2312" w:cs="仿宋_GB2312"/>
          <w:sz w:val="32"/>
          <w:szCs w:val="32"/>
        </w:rPr>
        <w:t>资金项目绩效目标完成情况综述。项目全年预算数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。通过项目实施，加快了我市文化强市建设的步伐，更好地指导全市文化事业和文化产业的发展，传承发展我市优秀传统文化，同时也为本市作家搭建了学习交流的平台，挖掘更多有潜质的作家。</w:t>
      </w: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624"/>
        <w:gridCol w:w="1133"/>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送文化下乡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遂宁市文化馆</w:t>
            </w:r>
          </w:p>
        </w:tc>
      </w:tr>
      <w:tr>
        <w:tblPrEx>
          <w:tblCellMar>
            <w:top w:w="0" w:type="dxa"/>
            <w:left w:w="0" w:type="dxa"/>
            <w:bottom w:w="0" w:type="dxa"/>
            <w:right w:w="0" w:type="dxa"/>
          </w:tblCellMar>
        </w:tblPrEx>
        <w:trPr>
          <w:trHeight w:val="276" w:hRule="atLeast"/>
        </w:trPr>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15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rPr>
              <w:t>4</w:t>
            </w:r>
            <w:r>
              <w:rPr>
                <w:rFonts w:hint="eastAsia" w:ascii="宋体" w:cs="宋体"/>
                <w:color w:val="000000"/>
                <w:sz w:val="24"/>
                <w:lang w:eastAsia="zh-CN"/>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rPr>
              <w:t>4</w:t>
            </w:r>
            <w:r>
              <w:rPr>
                <w:rFonts w:hint="eastAsia" w:ascii="宋体" w:cs="宋体"/>
                <w:color w:val="000000"/>
                <w:sz w:val="24"/>
                <w:lang w:eastAsia="zh-CN"/>
              </w:rPr>
              <w:t>万元</w:t>
            </w:r>
          </w:p>
        </w:tc>
      </w:tr>
      <w:tr>
        <w:tblPrEx>
          <w:tblCellMar>
            <w:top w:w="0" w:type="dxa"/>
            <w:left w:w="0" w:type="dxa"/>
            <w:bottom w:w="0" w:type="dxa"/>
            <w:right w:w="0" w:type="dxa"/>
          </w:tblCellMar>
        </w:tblPrEx>
        <w:trPr>
          <w:trHeight w:val="276"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15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rPr>
              <w:t>4</w:t>
            </w:r>
            <w:r>
              <w:rPr>
                <w:rFonts w:hint="eastAsia" w:ascii="宋体" w:cs="宋体"/>
                <w:color w:val="000000"/>
                <w:sz w:val="24"/>
                <w:lang w:eastAsia="zh-CN"/>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rPr>
              <w:t>4</w:t>
            </w:r>
            <w:r>
              <w:rPr>
                <w:rFonts w:hint="eastAsia" w:ascii="宋体" w:cs="宋体"/>
                <w:color w:val="000000"/>
                <w:sz w:val="24"/>
                <w:lang w:eastAsia="zh-CN"/>
              </w:rPr>
              <w:t>万元</w:t>
            </w:r>
          </w:p>
        </w:tc>
      </w:tr>
      <w:tr>
        <w:tblPrEx>
          <w:tblCellMar>
            <w:top w:w="0" w:type="dxa"/>
            <w:left w:w="0" w:type="dxa"/>
            <w:bottom w:w="0" w:type="dxa"/>
            <w:right w:w="0" w:type="dxa"/>
          </w:tblCellMar>
        </w:tblPrEx>
        <w:trPr>
          <w:trHeight w:val="90"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15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szCs w:val="24"/>
              </w:rPr>
              <w:t>年度目标完成情况</w:t>
            </w:r>
          </w:p>
        </w:tc>
        <w:tc>
          <w:tcPr>
            <w:tcW w:w="45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90"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5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完成2018年春节送文化下乡活动共15场，给偏远地区老百姓带去丰富多彩的文艺节目，丰富当地老百姓的文化生活。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完成2018年春节送文化下乡活动共15场，给偏远地区老百姓带去丰富多彩的文艺节目，丰富当地老百姓的文化生活。以文艺节目的形式宣传社会主义核心价值观，传播社会主义正能量。</w:t>
            </w:r>
          </w:p>
        </w:tc>
      </w:tr>
      <w:tr>
        <w:tblPrEx>
          <w:tblCellMar>
            <w:top w:w="0" w:type="dxa"/>
            <w:left w:w="0" w:type="dxa"/>
            <w:bottom w:w="0" w:type="dxa"/>
            <w:right w:w="0" w:type="dxa"/>
          </w:tblCellMar>
        </w:tblPrEx>
        <w:trPr>
          <w:trHeight w:val="1042" w:hRule="atLeast"/>
        </w:trPr>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送文化下乡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（15）场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（13）场</w:t>
            </w:r>
          </w:p>
        </w:tc>
      </w:tr>
      <w:tr>
        <w:tblPrEx>
          <w:tblCellMar>
            <w:top w:w="0" w:type="dxa"/>
            <w:left w:w="0" w:type="dxa"/>
            <w:bottom w:w="0" w:type="dxa"/>
            <w:right w:w="0" w:type="dxa"/>
          </w:tblCellMar>
        </w:tblPrEx>
        <w:trPr>
          <w:trHeight w:val="1297"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节目数量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（12）个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（12）个</w:t>
            </w:r>
          </w:p>
        </w:tc>
      </w:tr>
      <w:tr>
        <w:tblPrEx>
          <w:tblCellMar>
            <w:top w:w="0" w:type="dxa"/>
            <w:left w:w="0" w:type="dxa"/>
            <w:bottom w:w="0" w:type="dxa"/>
            <w:right w:w="0" w:type="dxa"/>
          </w:tblCellMar>
        </w:tblPrEx>
        <w:trPr>
          <w:trHeight w:val="1042"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演出涉及地点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三县二区（15）个乡镇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一共走访了13个地区</w:t>
            </w:r>
          </w:p>
        </w:tc>
      </w:tr>
      <w:tr>
        <w:tblPrEx>
          <w:tblCellMar>
            <w:top w:w="0" w:type="dxa"/>
            <w:left w:w="0" w:type="dxa"/>
            <w:bottom w:w="0" w:type="dxa"/>
            <w:right w:w="0" w:type="dxa"/>
          </w:tblCellMar>
        </w:tblPrEx>
        <w:trPr>
          <w:trHeight w:val="1042"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惠及村民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10000人左右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超质量完成</w:t>
            </w:r>
          </w:p>
        </w:tc>
      </w:tr>
      <w:tr>
        <w:tblPrEx>
          <w:tblCellMar>
            <w:top w:w="0" w:type="dxa"/>
            <w:left w:w="0" w:type="dxa"/>
            <w:bottom w:w="0" w:type="dxa"/>
            <w:right w:w="0" w:type="dxa"/>
          </w:tblCellMar>
        </w:tblPrEx>
        <w:trPr>
          <w:trHeight w:val="1042"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演出完成情况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2018年1月份完成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按时完成</w:t>
            </w:r>
          </w:p>
        </w:tc>
      </w:tr>
      <w:tr>
        <w:tblPrEx>
          <w:tblCellMar>
            <w:top w:w="0" w:type="dxa"/>
            <w:left w:w="0" w:type="dxa"/>
            <w:bottom w:w="0" w:type="dxa"/>
            <w:right w:w="0" w:type="dxa"/>
          </w:tblCellMar>
        </w:tblPrEx>
        <w:trPr>
          <w:trHeight w:val="1042"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演出服装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（14）套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14套，共10000元</w:t>
            </w:r>
          </w:p>
        </w:tc>
      </w:tr>
      <w:tr>
        <w:tblPrEx>
          <w:tblCellMar>
            <w:top w:w="0" w:type="dxa"/>
            <w:left w:w="0" w:type="dxa"/>
            <w:bottom w:w="0" w:type="dxa"/>
            <w:right w:w="0" w:type="dxa"/>
          </w:tblCellMar>
        </w:tblPrEx>
        <w:trPr>
          <w:trHeight w:val="1042"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租赁演员中巴车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（1800）元/场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实际支付22400元</w:t>
            </w:r>
          </w:p>
        </w:tc>
      </w:tr>
      <w:tr>
        <w:tblPrEx>
          <w:tblCellMar>
            <w:top w:w="0" w:type="dxa"/>
            <w:left w:w="0" w:type="dxa"/>
            <w:bottom w:w="0" w:type="dxa"/>
            <w:right w:w="0" w:type="dxa"/>
          </w:tblCellMar>
        </w:tblPrEx>
        <w:trPr>
          <w:trHeight w:val="1042"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演出用餐费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（30）元/人/天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按照标准执行</w:t>
            </w:r>
          </w:p>
        </w:tc>
      </w:tr>
      <w:tr>
        <w:tblPrEx>
          <w:tblCellMar>
            <w:top w:w="0" w:type="dxa"/>
            <w:left w:w="0" w:type="dxa"/>
            <w:bottom w:w="0" w:type="dxa"/>
            <w:right w:w="0" w:type="dxa"/>
          </w:tblCellMar>
        </w:tblPrEx>
        <w:trPr>
          <w:trHeight w:val="1042"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对老百姓的作用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丰富了老百姓的精神文化生活。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节目贴近生活，贴近群众</w:t>
            </w:r>
          </w:p>
        </w:tc>
      </w:tr>
      <w:tr>
        <w:tblPrEx>
          <w:tblCellMar>
            <w:top w:w="0" w:type="dxa"/>
            <w:left w:w="0" w:type="dxa"/>
            <w:bottom w:w="0" w:type="dxa"/>
            <w:right w:w="0" w:type="dxa"/>
          </w:tblCellMar>
        </w:tblPrEx>
        <w:trPr>
          <w:trHeight w:val="1050" w:hRule="atLeast"/>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对当地老百姓满意度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r>
              <w:rPr>
                <w:rFonts w:hint="eastAsia" w:asci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r>
              <w:rPr>
                <w:rFonts w:hint="eastAsia" w:ascii="宋体" w:cs="宋体"/>
                <w:color w:val="000000"/>
                <w:sz w:val="24"/>
              </w:rPr>
              <w:t>95%</w:t>
            </w:r>
          </w:p>
        </w:tc>
      </w:tr>
    </w:tbl>
    <w:p>
      <w:pPr>
        <w:numPr>
          <w:ilvl w:val="0"/>
          <w:numId w:val="0"/>
        </w:numPr>
        <w:spacing w:line="580" w:lineRule="exact"/>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lang w:eastAsia="zh-CN"/>
        </w:rPr>
        <w:t>遂宁“大讲堂”活动项目绩效目标完成情况综述。项目</w:t>
      </w:r>
      <w:bookmarkStart w:id="80" w:name="_GoBack"/>
      <w:bookmarkEnd w:id="80"/>
      <w:r>
        <w:rPr>
          <w:rFonts w:hint="eastAsia" w:ascii="仿宋_GB2312" w:hAnsi="仿宋_GB2312" w:eastAsia="仿宋_GB2312" w:cs="仿宋_GB2312"/>
          <w:sz w:val="32"/>
          <w:szCs w:val="32"/>
          <w:lang w:eastAsia="zh-CN"/>
        </w:rPr>
        <w:t>全年预算数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万元，执行数为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2018年共计</w:t>
      </w:r>
      <w:r>
        <w:rPr>
          <w:rFonts w:hint="eastAsia" w:ascii="仿宋_GB2312" w:hAnsi="仿宋_GB2312" w:eastAsia="仿宋_GB2312" w:cs="仿宋_GB2312"/>
          <w:sz w:val="32"/>
          <w:szCs w:val="32"/>
          <w:lang w:eastAsia="zh-CN"/>
        </w:rPr>
        <w:t>开展“遂宁大讲堂”活动</w:t>
      </w:r>
      <w:r>
        <w:rPr>
          <w:rFonts w:hint="eastAsia" w:ascii="仿宋_GB2312" w:hAnsi="仿宋_GB2312" w:eastAsia="仿宋_GB2312" w:cs="仿宋_GB2312"/>
          <w:sz w:val="32"/>
          <w:szCs w:val="32"/>
          <w:lang w:val="en-US" w:eastAsia="zh-CN"/>
        </w:rPr>
        <w:t>50余</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lang w:val="en-US" w:eastAsia="zh-CN"/>
        </w:rPr>
        <w:t>（含与社会团体合作）</w:t>
      </w:r>
      <w:r>
        <w:rPr>
          <w:rFonts w:hint="eastAsia" w:ascii="仿宋_GB2312" w:hAnsi="仿宋_GB2312" w:eastAsia="仿宋_GB2312" w:cs="仿宋_GB2312"/>
          <w:sz w:val="32"/>
          <w:szCs w:val="32"/>
          <w:lang w:eastAsia="zh-CN"/>
        </w:rPr>
        <w:t>，现场参与观众</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00余人。通过遂宁大讲堂活动开展，丰富了市民群众精神文化需求，同时</w:t>
      </w:r>
      <w:r>
        <w:rPr>
          <w:rFonts w:hint="eastAsia" w:ascii="仿宋_GB2312" w:hAnsi="仿宋_GB2312" w:eastAsia="仿宋_GB2312" w:cs="仿宋_GB2312"/>
          <w:sz w:val="32"/>
          <w:szCs w:val="32"/>
          <w:lang w:val="en-US" w:eastAsia="zh-CN"/>
        </w:rPr>
        <w:t>这些公益主题讲座深受大家的喜爱和欢迎，收到很好的社会效益</w:t>
      </w:r>
      <w:r>
        <w:rPr>
          <w:rFonts w:hint="eastAsia" w:ascii="仿宋_GB2312" w:hAnsi="仿宋_GB2312" w:eastAsia="仿宋_GB2312" w:cs="仿宋_GB2312"/>
          <w:sz w:val="32"/>
          <w:szCs w:val="32"/>
          <w:lang w:eastAsia="zh-CN"/>
        </w:rPr>
        <w:t>。</w:t>
      </w:r>
    </w:p>
    <w:p>
      <w:pPr>
        <w:numPr>
          <w:ilvl w:val="0"/>
          <w:numId w:val="0"/>
        </w:numPr>
        <w:spacing w:line="580" w:lineRule="exact"/>
        <w:rPr>
          <w:rFonts w:ascii="仿宋_GB2312" w:hAnsi="仿宋_GB2312" w:eastAsia="仿宋_GB2312" w:cs="仿宋_GB2312"/>
          <w:sz w:val="32"/>
          <w:szCs w:val="32"/>
        </w:rPr>
      </w:pPr>
    </w:p>
    <w:tbl>
      <w:tblPr>
        <w:tblStyle w:val="13"/>
        <w:tblpPr w:leftFromText="180" w:rightFromText="180" w:vertAnchor="text" w:horzAnchor="page" w:tblpX="1176" w:tblpY="-28"/>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bottom w:w="0" w:type="dxa"/>
              <w:right w:w="15" w:type="dxa"/>
            </w:tcMar>
            <w:vAlign w:val="center"/>
          </w:tcPr>
          <w:p>
            <w:pPr>
              <w:pStyle w:val="28"/>
              <w:widowControl/>
              <w:ind w:left="4173" w:leftChars="1310" w:hanging="1422" w:hangingChars="395"/>
              <w:textAlignment w:val="center"/>
              <w:rPr>
                <w:rFonts w:ascii="宋体"/>
                <w:color w:val="000000"/>
                <w:sz w:val="36"/>
                <w:szCs w:val="36"/>
              </w:rPr>
            </w:pPr>
            <w:r>
              <w:rPr>
                <w:rFonts w:hint="eastAsia" w:ascii="黑体" w:hAnsi="黑体" w:eastAsia="黑体" w:cs="宋体"/>
                <w:color w:val="000000"/>
                <w:kern w:val="0"/>
                <w:sz w:val="36"/>
                <w:szCs w:val="36"/>
              </w:rPr>
              <w:t>项目支出绩效目标完成情况表</w:t>
            </w:r>
            <w:r>
              <w:rPr>
                <w:rFonts w:hint="eastAsia" w:ascii="宋体"/>
                <w:b/>
                <w:bCs/>
                <w:color w:val="000000"/>
                <w:kern w:val="0"/>
                <w:sz w:val="36"/>
                <w:szCs w:val="36"/>
              </w:rPr>
              <w:br w:type="textWrapping"/>
            </w:r>
            <w:r>
              <w:rPr>
                <w:rFonts w:hint="eastAsia" w:ascii="宋体" w:hAnsi="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项目名称</w:t>
            </w:r>
          </w:p>
        </w:tc>
        <w:tc>
          <w:tcPr>
            <w:tcW w:w="717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olor w:val="000000"/>
                <w:sz w:val="24"/>
                <w:szCs w:val="24"/>
                <w:lang w:eastAsia="zh-CN"/>
              </w:rPr>
            </w:pPr>
            <w:r>
              <w:rPr>
                <w:rFonts w:hint="eastAsia" w:ascii="宋体"/>
                <w:color w:val="000000"/>
                <w:sz w:val="24"/>
                <w:szCs w:val="24"/>
                <w:lang w:eastAsia="zh-CN"/>
              </w:rPr>
              <w:t>遂宁“大讲堂”活动</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预算单位</w:t>
            </w:r>
          </w:p>
        </w:tc>
        <w:tc>
          <w:tcPr>
            <w:tcW w:w="7178"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olor w:val="000000"/>
                <w:sz w:val="24"/>
                <w:szCs w:val="24"/>
                <w:lang w:eastAsia="zh-CN"/>
              </w:rPr>
            </w:pPr>
            <w:r>
              <w:rPr>
                <w:rFonts w:hint="eastAsia" w:ascii="宋体"/>
                <w:color w:val="000000"/>
                <w:sz w:val="24"/>
                <w:szCs w:val="24"/>
                <w:lang w:eastAsia="zh-CN"/>
              </w:rPr>
              <w:t>遂宁市图书馆</w:t>
            </w:r>
          </w:p>
        </w:tc>
      </w:tr>
      <w:tr>
        <w:tblPrEx>
          <w:tblCellMar>
            <w:top w:w="0" w:type="dxa"/>
            <w:left w:w="0" w:type="dxa"/>
            <w:bottom w:w="0" w:type="dxa"/>
            <w:right w:w="0" w:type="dxa"/>
          </w:tblCellMar>
        </w:tblPrEx>
        <w:trPr>
          <w:trHeight w:val="276" w:hRule="atLeast"/>
        </w:trPr>
        <w:tc>
          <w:tcPr>
            <w:tcW w:w="390"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预算执行情况(万元)</w:t>
            </w:r>
          </w:p>
        </w:tc>
        <w:tc>
          <w:tcPr>
            <w:tcW w:w="239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预算数:</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olor w:val="000000"/>
                <w:sz w:val="24"/>
                <w:szCs w:val="24"/>
                <w:lang w:val="en-US" w:eastAsia="zh-CN"/>
              </w:rPr>
            </w:pPr>
            <w:r>
              <w:rPr>
                <w:rFonts w:hint="eastAsia" w:ascii="宋体"/>
                <w:color w:val="000000"/>
                <w:sz w:val="24"/>
                <w:szCs w:val="24"/>
                <w:lang w:val="en-US" w:eastAsia="zh-CN"/>
              </w:rPr>
              <w:t>5万元</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执行数:</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olor w:val="000000"/>
                <w:sz w:val="24"/>
                <w:szCs w:val="24"/>
                <w:lang w:val="en-US" w:eastAsia="zh-CN"/>
              </w:rPr>
            </w:pPr>
            <w:r>
              <w:rPr>
                <w:rFonts w:hint="eastAsia" w:ascii="宋体"/>
                <w:color w:val="000000"/>
                <w:sz w:val="24"/>
                <w:szCs w:val="24"/>
                <w:lang w:val="en-US" w:eastAsia="zh-CN"/>
              </w:rPr>
              <w:t>5万元</w:t>
            </w:r>
          </w:p>
        </w:tc>
      </w:tr>
      <w:tr>
        <w:tblPrEx>
          <w:tblCellMar>
            <w:top w:w="0" w:type="dxa"/>
            <w:left w:w="0" w:type="dxa"/>
            <w:bottom w:w="0" w:type="dxa"/>
            <w:right w:w="0" w:type="dxa"/>
          </w:tblCellMar>
        </w:tblPrEx>
        <w:trPr>
          <w:trHeight w:val="276" w:hRule="atLeast"/>
        </w:trPr>
        <w:tc>
          <w:tcPr>
            <w:tcW w:w="3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239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其中</w:t>
            </w:r>
            <w:r>
              <w:rPr>
                <w:rFonts w:hint="eastAsia" w:ascii="宋体"/>
                <w:color w:val="000000"/>
                <w:kern w:val="0"/>
                <w:sz w:val="24"/>
                <w:szCs w:val="24"/>
              </w:rPr>
              <w:t>-</w:t>
            </w:r>
            <w:r>
              <w:rPr>
                <w:rFonts w:hint="eastAsia" w:ascii="宋体" w:hAnsi="宋体"/>
                <w:color w:val="000000"/>
                <w:kern w:val="0"/>
                <w:sz w:val="24"/>
                <w:szCs w:val="24"/>
              </w:rPr>
              <w:t>财政拨款:</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eastAsia="宋体"/>
                <w:color w:val="000000"/>
                <w:sz w:val="24"/>
                <w:szCs w:val="24"/>
                <w:lang w:val="en-US" w:eastAsia="zh-CN"/>
              </w:rPr>
            </w:pPr>
            <w:r>
              <w:rPr>
                <w:rFonts w:hint="eastAsia" w:ascii="宋体"/>
                <w:color w:val="000000"/>
                <w:sz w:val="24"/>
                <w:szCs w:val="24"/>
                <w:lang w:val="en-US" w:eastAsia="zh-CN"/>
              </w:rPr>
              <w:t>5万元</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其中</w:t>
            </w:r>
            <w:r>
              <w:rPr>
                <w:rFonts w:hint="eastAsia" w:ascii="宋体"/>
                <w:color w:val="000000"/>
                <w:kern w:val="0"/>
                <w:sz w:val="24"/>
                <w:szCs w:val="24"/>
              </w:rPr>
              <w:t>-</w:t>
            </w:r>
            <w:r>
              <w:rPr>
                <w:rFonts w:hint="eastAsia" w:ascii="宋体" w:hAnsi="宋体"/>
                <w:color w:val="000000"/>
                <w:kern w:val="0"/>
                <w:sz w:val="24"/>
                <w:szCs w:val="24"/>
              </w:rPr>
              <w:t>财政拨款:</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lang w:val="en-US" w:eastAsia="zh-CN"/>
              </w:rPr>
              <w:t>5万元</w:t>
            </w:r>
          </w:p>
        </w:tc>
      </w:tr>
      <w:tr>
        <w:tblPrEx>
          <w:tblCellMar>
            <w:top w:w="0" w:type="dxa"/>
            <w:left w:w="0" w:type="dxa"/>
            <w:bottom w:w="0" w:type="dxa"/>
            <w:right w:w="0" w:type="dxa"/>
          </w:tblCellMar>
        </w:tblPrEx>
        <w:trPr>
          <w:trHeight w:val="1101" w:hRule="atLeast"/>
        </w:trPr>
        <w:tc>
          <w:tcPr>
            <w:tcW w:w="3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239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其它资金:</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kern w:val="0"/>
                <w:sz w:val="24"/>
                <w:szCs w:val="24"/>
              </w:rPr>
              <w:t>0</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其它资金:</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eastAsia="宋体"/>
                <w:color w:val="000000"/>
                <w:sz w:val="24"/>
                <w:szCs w:val="24"/>
                <w:lang w:val="en-US" w:eastAsia="zh-CN"/>
              </w:rPr>
            </w:pPr>
          </w:p>
        </w:tc>
      </w:tr>
      <w:tr>
        <w:tblPrEx>
          <w:tblCellMar>
            <w:top w:w="0" w:type="dxa"/>
            <w:left w:w="0" w:type="dxa"/>
            <w:bottom w:w="0" w:type="dxa"/>
            <w:right w:w="0" w:type="dxa"/>
          </w:tblCellMar>
        </w:tblPrEx>
        <w:trPr>
          <w:trHeight w:val="276" w:hRule="atLeast"/>
        </w:trPr>
        <w:tc>
          <w:tcPr>
            <w:tcW w:w="390"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年度目标完成情况</w:t>
            </w:r>
          </w:p>
        </w:tc>
        <w:tc>
          <w:tcPr>
            <w:tcW w:w="4784"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预期目标</w:t>
            </w:r>
          </w:p>
        </w:tc>
        <w:tc>
          <w:tcPr>
            <w:tcW w:w="4786"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4784"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宋体"/>
                <w:color w:val="000000"/>
                <w:sz w:val="24"/>
                <w:szCs w:val="24"/>
                <w:lang w:val="en-US"/>
              </w:rPr>
            </w:pPr>
            <w:r>
              <w:rPr>
                <w:rFonts w:hint="eastAsia" w:ascii="宋体"/>
                <w:color w:val="000000"/>
                <w:sz w:val="24"/>
                <w:szCs w:val="24"/>
                <w:lang w:eastAsia="zh-CN"/>
              </w:rPr>
              <w:t>为</w:t>
            </w:r>
            <w:r>
              <w:rPr>
                <w:rFonts w:hint="eastAsia" w:ascii="宋体"/>
                <w:color w:val="000000"/>
                <w:sz w:val="24"/>
                <w:szCs w:val="24"/>
              </w:rPr>
              <w:t>满足社会需</w:t>
            </w:r>
            <w:r>
              <w:rPr>
                <w:rFonts w:hint="eastAsia" w:ascii="宋体"/>
                <w:color w:val="000000"/>
                <w:sz w:val="24"/>
                <w:szCs w:val="24"/>
                <w:lang w:eastAsia="zh-CN"/>
              </w:rPr>
              <w:t>求，预计深入机关、单位、学校开展遂宁大讲堂活动</w:t>
            </w:r>
            <w:r>
              <w:rPr>
                <w:rFonts w:hint="eastAsia" w:ascii="宋体"/>
                <w:color w:val="000000"/>
                <w:sz w:val="24"/>
                <w:szCs w:val="24"/>
                <w:lang w:val="en-US" w:eastAsia="zh-CN"/>
              </w:rPr>
              <w:t>20场。</w:t>
            </w:r>
          </w:p>
        </w:tc>
        <w:tc>
          <w:tcPr>
            <w:tcW w:w="4786"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lang w:val="en-US" w:eastAsia="zh-CN"/>
              </w:rPr>
              <w:t>2018年</w:t>
            </w:r>
            <w:r>
              <w:rPr>
                <w:rFonts w:hint="eastAsia" w:ascii="宋体"/>
                <w:color w:val="000000"/>
                <w:sz w:val="24"/>
                <w:szCs w:val="24"/>
              </w:rPr>
              <w:t>深入机关、单位、学校等组织开展遂宁大讲堂</w:t>
            </w:r>
            <w:r>
              <w:rPr>
                <w:rFonts w:hint="eastAsia" w:ascii="宋体"/>
                <w:color w:val="000000"/>
                <w:sz w:val="24"/>
                <w:szCs w:val="24"/>
                <w:lang w:eastAsia="zh-CN"/>
              </w:rPr>
              <w:t>活动</w:t>
            </w:r>
            <w:r>
              <w:rPr>
                <w:rFonts w:hint="eastAsia" w:ascii="宋体"/>
                <w:color w:val="000000"/>
                <w:sz w:val="24"/>
                <w:szCs w:val="24"/>
                <w:lang w:val="en-US" w:eastAsia="zh-CN"/>
              </w:rPr>
              <w:t>50场（含与社会团体合作）</w:t>
            </w:r>
            <w:r>
              <w:rPr>
                <w:rFonts w:hint="eastAsia" w:ascii="宋体"/>
                <w:color w:val="000000"/>
                <w:sz w:val="24"/>
                <w:szCs w:val="24"/>
              </w:rPr>
              <w:t>；整合</w:t>
            </w:r>
            <w:r>
              <w:rPr>
                <w:rFonts w:hint="eastAsia" w:ascii="宋体"/>
                <w:color w:val="000000"/>
                <w:sz w:val="24"/>
                <w:szCs w:val="24"/>
                <w:lang w:eastAsia="zh-CN"/>
              </w:rPr>
              <w:t>了</w:t>
            </w:r>
            <w:r>
              <w:rPr>
                <w:rFonts w:hint="eastAsia" w:ascii="宋体"/>
                <w:color w:val="000000"/>
                <w:sz w:val="24"/>
                <w:szCs w:val="24"/>
              </w:rPr>
              <w:t>社会资源</w:t>
            </w:r>
            <w:r>
              <w:rPr>
                <w:rFonts w:hint="eastAsia" w:ascii="宋体"/>
                <w:color w:val="000000"/>
                <w:sz w:val="24"/>
                <w:szCs w:val="24"/>
                <w:lang w:eastAsia="zh-CN"/>
              </w:rPr>
              <w:t>，</w:t>
            </w:r>
            <w:r>
              <w:rPr>
                <w:rFonts w:hint="eastAsia" w:ascii="宋体"/>
                <w:color w:val="000000"/>
                <w:sz w:val="24"/>
                <w:szCs w:val="24"/>
              </w:rPr>
              <w:t>促进</w:t>
            </w:r>
            <w:r>
              <w:rPr>
                <w:rFonts w:hint="eastAsia" w:ascii="宋体"/>
                <w:color w:val="000000"/>
                <w:sz w:val="24"/>
                <w:szCs w:val="24"/>
                <w:lang w:eastAsia="zh-CN"/>
              </w:rPr>
              <w:t>了</w:t>
            </w:r>
            <w:r>
              <w:rPr>
                <w:rFonts w:hint="eastAsia" w:ascii="宋体"/>
                <w:color w:val="000000"/>
                <w:sz w:val="24"/>
                <w:szCs w:val="24"/>
              </w:rPr>
              <w:t>全民阅读。</w:t>
            </w:r>
          </w:p>
        </w:tc>
      </w:tr>
      <w:tr>
        <w:tblPrEx>
          <w:tblCellMar>
            <w:top w:w="0" w:type="dxa"/>
            <w:left w:w="0" w:type="dxa"/>
            <w:bottom w:w="0" w:type="dxa"/>
            <w:right w:w="0" w:type="dxa"/>
          </w:tblCellMar>
        </w:tblPrEx>
        <w:trPr>
          <w:trHeight w:val="1042" w:hRule="atLeast"/>
        </w:trPr>
        <w:tc>
          <w:tcPr>
            <w:tcW w:w="390"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sz w:val="24"/>
                <w:szCs w:val="24"/>
              </w:rPr>
              <w:t>绩效指标完成情况</w:t>
            </w:r>
          </w:p>
        </w:tc>
        <w:tc>
          <w:tcPr>
            <w:tcW w:w="1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一级指标</w:t>
            </w:r>
          </w:p>
        </w:tc>
        <w:tc>
          <w:tcPr>
            <w:tcW w:w="102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二级指标</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三级指标</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预期指标值(包含数字及文字描述)</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项目完成指标</w:t>
            </w:r>
          </w:p>
        </w:tc>
        <w:tc>
          <w:tcPr>
            <w:tcW w:w="102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olor w:val="000000"/>
                <w:sz w:val="24"/>
                <w:szCs w:val="24"/>
                <w:lang w:eastAsia="zh-CN"/>
              </w:rPr>
            </w:pPr>
            <w:r>
              <w:rPr>
                <w:rFonts w:hint="eastAsia" w:ascii="宋体"/>
                <w:color w:val="000000"/>
                <w:sz w:val="24"/>
                <w:szCs w:val="24"/>
                <w:lang w:eastAsia="zh-CN"/>
              </w:rPr>
              <w:t>数量指标</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olor w:val="000000"/>
                <w:sz w:val="24"/>
                <w:szCs w:val="24"/>
                <w:lang w:eastAsia="zh-CN"/>
              </w:rPr>
            </w:pPr>
            <w:r>
              <w:rPr>
                <w:rFonts w:hint="eastAsia" w:ascii="宋体"/>
                <w:color w:val="000000"/>
                <w:sz w:val="24"/>
                <w:szCs w:val="24"/>
                <w:lang w:eastAsia="zh-CN"/>
              </w:rPr>
              <w:t>活动场次</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eastAsia="宋体"/>
                <w:color w:val="000000"/>
                <w:sz w:val="24"/>
                <w:szCs w:val="24"/>
                <w:lang w:val="en-US" w:eastAsia="zh-CN"/>
              </w:rPr>
            </w:pPr>
            <w:r>
              <w:rPr>
                <w:rFonts w:hint="eastAsia" w:ascii="宋体"/>
                <w:color w:val="000000"/>
                <w:sz w:val="24"/>
                <w:szCs w:val="24"/>
                <w:lang w:val="en-US" w:eastAsia="zh-CN"/>
              </w:rPr>
              <w:t>20场</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eastAsia="宋体"/>
                <w:color w:val="000000"/>
                <w:sz w:val="24"/>
                <w:szCs w:val="24"/>
                <w:lang w:val="en-US" w:eastAsia="zh-CN"/>
              </w:rPr>
            </w:pPr>
            <w:r>
              <w:rPr>
                <w:rFonts w:hint="eastAsia" w:ascii="宋体"/>
                <w:color w:val="000000"/>
                <w:sz w:val="24"/>
                <w:szCs w:val="24"/>
                <w:lang w:eastAsia="zh-CN"/>
              </w:rPr>
              <w:t>全年开展遂宁大讲堂活动</w:t>
            </w:r>
            <w:r>
              <w:rPr>
                <w:rFonts w:hint="eastAsia" w:ascii="宋体"/>
                <w:color w:val="000000"/>
                <w:sz w:val="24"/>
                <w:szCs w:val="24"/>
                <w:lang w:val="en-US" w:eastAsia="zh-CN"/>
              </w:rPr>
              <w:t>50场</w:t>
            </w:r>
          </w:p>
        </w:tc>
      </w:tr>
      <w:tr>
        <w:tblPrEx>
          <w:tblCellMar>
            <w:top w:w="0" w:type="dxa"/>
            <w:left w:w="0" w:type="dxa"/>
            <w:bottom w:w="0" w:type="dxa"/>
            <w:right w:w="0" w:type="dxa"/>
          </w:tblCellMar>
        </w:tblPrEx>
        <w:trPr>
          <w:trHeight w:val="1297" w:hRule="atLeast"/>
        </w:trPr>
        <w:tc>
          <w:tcPr>
            <w:tcW w:w="3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项目完成指标</w:t>
            </w:r>
          </w:p>
        </w:tc>
        <w:tc>
          <w:tcPr>
            <w:tcW w:w="102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olor w:val="000000"/>
                <w:sz w:val="24"/>
                <w:szCs w:val="24"/>
                <w:lang w:eastAsia="zh-CN"/>
              </w:rPr>
            </w:pPr>
            <w:r>
              <w:rPr>
                <w:rFonts w:hint="eastAsia" w:ascii="宋体"/>
                <w:color w:val="000000"/>
                <w:sz w:val="24"/>
                <w:szCs w:val="24"/>
                <w:lang w:eastAsia="zh-CN"/>
              </w:rPr>
              <w:t>数量指标</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olor w:val="000000"/>
                <w:sz w:val="24"/>
                <w:szCs w:val="24"/>
                <w:lang w:eastAsia="zh-CN"/>
              </w:rPr>
            </w:pPr>
            <w:r>
              <w:rPr>
                <w:rFonts w:hint="eastAsia" w:ascii="宋体"/>
                <w:color w:val="000000"/>
                <w:sz w:val="24"/>
                <w:szCs w:val="24"/>
                <w:lang w:eastAsia="zh-CN"/>
              </w:rPr>
              <w:t>受众人数</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eastAsia="宋体"/>
                <w:color w:val="000000"/>
                <w:sz w:val="24"/>
                <w:szCs w:val="24"/>
                <w:lang w:val="en-US" w:eastAsia="zh-CN"/>
              </w:rPr>
            </w:pPr>
            <w:r>
              <w:rPr>
                <w:rFonts w:hint="eastAsia" w:ascii="宋体"/>
                <w:color w:val="000000"/>
                <w:sz w:val="24"/>
                <w:szCs w:val="24"/>
                <w:lang w:val="en-US" w:eastAsia="zh-CN"/>
              </w:rPr>
              <w:t>4500人</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eastAsia="宋体"/>
                <w:color w:val="000000"/>
                <w:sz w:val="24"/>
                <w:szCs w:val="24"/>
                <w:lang w:val="en-US" w:eastAsia="zh-CN"/>
              </w:rPr>
            </w:pPr>
            <w:r>
              <w:rPr>
                <w:rFonts w:hint="eastAsia" w:ascii="宋体"/>
                <w:color w:val="000000"/>
                <w:sz w:val="24"/>
                <w:szCs w:val="24"/>
                <w:lang w:val="en-US" w:eastAsia="zh-CN"/>
              </w:rPr>
              <w:t>5000余人</w:t>
            </w:r>
          </w:p>
        </w:tc>
      </w:tr>
      <w:tr>
        <w:tblPrEx>
          <w:tblCellMar>
            <w:top w:w="0" w:type="dxa"/>
            <w:left w:w="0" w:type="dxa"/>
            <w:bottom w:w="0" w:type="dxa"/>
            <w:right w:w="0" w:type="dxa"/>
          </w:tblCellMar>
        </w:tblPrEx>
        <w:trPr>
          <w:trHeight w:val="1042" w:hRule="atLeast"/>
        </w:trPr>
        <w:tc>
          <w:tcPr>
            <w:tcW w:w="3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项目完成指标</w:t>
            </w:r>
          </w:p>
        </w:tc>
        <w:tc>
          <w:tcPr>
            <w:tcW w:w="102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olor w:val="000000"/>
                <w:sz w:val="24"/>
                <w:szCs w:val="24"/>
                <w:lang w:eastAsia="zh-CN"/>
              </w:rPr>
            </w:pPr>
            <w:r>
              <w:rPr>
                <w:rFonts w:hint="eastAsia" w:ascii="宋体"/>
                <w:color w:val="000000"/>
                <w:sz w:val="24"/>
                <w:szCs w:val="24"/>
                <w:lang w:eastAsia="zh-CN"/>
              </w:rPr>
              <w:t>时效指标</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olor w:val="000000"/>
                <w:sz w:val="24"/>
                <w:szCs w:val="24"/>
                <w:lang w:eastAsia="zh-CN"/>
              </w:rPr>
            </w:pPr>
            <w:r>
              <w:rPr>
                <w:rFonts w:hint="eastAsia" w:ascii="宋体"/>
                <w:color w:val="000000"/>
                <w:sz w:val="24"/>
                <w:szCs w:val="24"/>
                <w:lang w:eastAsia="zh-CN"/>
              </w:rPr>
              <w:t>完成时间</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eastAsia="宋体"/>
                <w:color w:val="000000"/>
                <w:sz w:val="24"/>
                <w:szCs w:val="24"/>
                <w:lang w:val="en-US" w:eastAsia="zh-CN"/>
              </w:rPr>
            </w:pPr>
            <w:r>
              <w:rPr>
                <w:rFonts w:hint="eastAsia" w:ascii="宋体"/>
                <w:color w:val="000000"/>
                <w:sz w:val="24"/>
                <w:szCs w:val="24"/>
                <w:lang w:eastAsia="zh-CN"/>
              </w:rPr>
              <w:t>当年</w:t>
            </w:r>
            <w:r>
              <w:rPr>
                <w:rFonts w:hint="eastAsia" w:ascii="宋体"/>
                <w:color w:val="000000"/>
                <w:sz w:val="24"/>
                <w:szCs w:val="24"/>
                <w:lang w:val="en-US" w:eastAsia="zh-CN"/>
              </w:rPr>
              <w:t>12月底前</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lang w:eastAsia="zh-CN"/>
              </w:rPr>
              <w:t>当年</w:t>
            </w:r>
            <w:r>
              <w:rPr>
                <w:rFonts w:hint="eastAsia" w:ascii="宋体"/>
                <w:color w:val="000000"/>
                <w:sz w:val="24"/>
                <w:szCs w:val="24"/>
                <w:lang w:val="en-US" w:eastAsia="zh-CN"/>
              </w:rPr>
              <w:t>12月底前</w:t>
            </w:r>
          </w:p>
        </w:tc>
      </w:tr>
      <w:tr>
        <w:tblPrEx>
          <w:tblCellMar>
            <w:top w:w="0" w:type="dxa"/>
            <w:left w:w="0" w:type="dxa"/>
            <w:bottom w:w="0" w:type="dxa"/>
            <w:right w:w="0" w:type="dxa"/>
          </w:tblCellMar>
        </w:tblPrEx>
        <w:trPr>
          <w:trHeight w:val="1042" w:hRule="atLeast"/>
        </w:trPr>
        <w:tc>
          <w:tcPr>
            <w:tcW w:w="3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kern w:val="0"/>
                <w:sz w:val="24"/>
                <w:szCs w:val="24"/>
              </w:rPr>
            </w:pPr>
            <w:r>
              <w:rPr>
                <w:rFonts w:hint="eastAsia" w:ascii="宋体" w:hAnsi="宋体"/>
                <w:color w:val="000000"/>
                <w:kern w:val="0"/>
                <w:sz w:val="24"/>
                <w:szCs w:val="24"/>
              </w:rPr>
              <w:t>项目完成指标</w:t>
            </w:r>
          </w:p>
        </w:tc>
        <w:tc>
          <w:tcPr>
            <w:tcW w:w="102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olor w:val="000000"/>
                <w:sz w:val="24"/>
                <w:szCs w:val="24"/>
                <w:lang w:eastAsia="zh-CN"/>
              </w:rPr>
            </w:pPr>
            <w:r>
              <w:rPr>
                <w:rFonts w:hint="eastAsia" w:ascii="宋体"/>
                <w:color w:val="000000"/>
                <w:sz w:val="24"/>
                <w:szCs w:val="24"/>
                <w:lang w:eastAsia="zh-CN"/>
              </w:rPr>
              <w:t>社会效益指标</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olor w:val="000000"/>
                <w:sz w:val="24"/>
                <w:szCs w:val="24"/>
                <w:lang w:eastAsia="zh-CN"/>
              </w:rPr>
            </w:pPr>
            <w:r>
              <w:rPr>
                <w:rFonts w:hint="eastAsia" w:ascii="宋体"/>
                <w:color w:val="000000"/>
                <w:sz w:val="24"/>
                <w:szCs w:val="24"/>
                <w:lang w:eastAsia="zh-CN"/>
              </w:rPr>
              <w:t>拟达成效</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color w:val="000000"/>
                <w:sz w:val="24"/>
                <w:szCs w:val="24"/>
              </w:rPr>
              <w:t>1、公益讲座是图书馆公益职能的体现，是免费开放的一项重要内容。2、是推进全民阅读、拓展服务功能的一项重要举措。3、是图书馆从提供信息向依托知识开展服务转变最直接而主动的知识传递方式。4、我市公益讲座已很好地成为满足不同年龄、不同领域、不同层次听众的文化需求的一道文化大餐。</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olor w:val="000000"/>
                <w:sz w:val="24"/>
                <w:szCs w:val="24"/>
                <w:lang w:eastAsia="zh-CN"/>
              </w:rPr>
            </w:pPr>
            <w:r>
              <w:rPr>
                <w:rFonts w:hint="eastAsia" w:ascii="宋体"/>
                <w:color w:val="000000"/>
                <w:sz w:val="24"/>
                <w:szCs w:val="24"/>
                <w:lang w:eastAsia="zh-CN"/>
              </w:rPr>
              <w:t>全面实现了预期目标</w:t>
            </w:r>
          </w:p>
        </w:tc>
      </w:tr>
      <w:tr>
        <w:tblPrEx>
          <w:tblCellMar>
            <w:top w:w="0" w:type="dxa"/>
            <w:left w:w="0" w:type="dxa"/>
            <w:bottom w:w="0" w:type="dxa"/>
            <w:right w:w="0" w:type="dxa"/>
          </w:tblCellMar>
        </w:tblPrEx>
        <w:trPr>
          <w:trHeight w:val="1050" w:hRule="atLeast"/>
        </w:trPr>
        <w:tc>
          <w:tcPr>
            <w:tcW w:w="3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olor w:val="000000"/>
                <w:sz w:val="24"/>
                <w:szCs w:val="24"/>
              </w:rPr>
            </w:pPr>
          </w:p>
        </w:tc>
        <w:tc>
          <w:tcPr>
            <w:tcW w:w="136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r>
              <w:rPr>
                <w:rFonts w:hint="eastAsia" w:ascii="宋体" w:hAnsi="宋体"/>
                <w:color w:val="000000"/>
                <w:kern w:val="0"/>
                <w:sz w:val="24"/>
                <w:szCs w:val="24"/>
              </w:rPr>
              <w:t>满意度指标</w:t>
            </w:r>
          </w:p>
        </w:tc>
        <w:tc>
          <w:tcPr>
            <w:tcW w:w="102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olor w:val="000000"/>
                <w:sz w:val="24"/>
                <w:szCs w:val="24"/>
              </w:rPr>
            </w:pP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olor w:val="000000"/>
                <w:sz w:val="24"/>
                <w:szCs w:val="24"/>
                <w:lang w:eastAsia="zh-CN"/>
              </w:rPr>
            </w:pPr>
            <w:r>
              <w:rPr>
                <w:rFonts w:hint="eastAsia" w:ascii="宋体"/>
                <w:color w:val="000000"/>
                <w:sz w:val="24"/>
                <w:szCs w:val="24"/>
                <w:lang w:eastAsia="zh-CN"/>
              </w:rPr>
              <w:t>群众满意率</w:t>
            </w:r>
          </w:p>
        </w:tc>
        <w:tc>
          <w:tcPr>
            <w:tcW w:w="23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eastAsia="宋体"/>
                <w:color w:val="000000"/>
                <w:sz w:val="24"/>
                <w:szCs w:val="24"/>
                <w:lang w:val="en-US" w:eastAsia="zh-CN"/>
              </w:rPr>
            </w:pPr>
            <w:r>
              <w:rPr>
                <w:rFonts w:hint="default" w:ascii="Arial" w:hAnsi="Arial" w:cs="Arial"/>
                <w:color w:val="000000"/>
                <w:sz w:val="24"/>
                <w:szCs w:val="24"/>
              </w:rPr>
              <w:t>≥</w:t>
            </w:r>
            <w:r>
              <w:rPr>
                <w:rFonts w:hint="eastAsia" w:ascii="Arial" w:hAnsi="Arial" w:cs="Arial"/>
                <w:color w:val="000000"/>
                <w:sz w:val="24"/>
                <w:szCs w:val="24"/>
                <w:lang w:val="en-US" w:eastAsia="zh-CN"/>
              </w:rPr>
              <w:t>90%</w:t>
            </w:r>
          </w:p>
        </w:tc>
        <w:tc>
          <w:tcPr>
            <w:tcW w:w="23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olor w:val="000000"/>
                <w:sz w:val="24"/>
                <w:szCs w:val="24"/>
                <w:lang w:eastAsia="zh-CN"/>
              </w:rPr>
            </w:pPr>
            <w:r>
              <w:rPr>
                <w:rFonts w:hint="eastAsia" w:ascii="宋体"/>
                <w:color w:val="000000"/>
                <w:sz w:val="24"/>
                <w:szCs w:val="24"/>
                <w:lang w:eastAsia="zh-CN"/>
              </w:rPr>
              <w:t>群众反映很好</w:t>
            </w:r>
          </w:p>
        </w:tc>
      </w:tr>
    </w:tbl>
    <w:p>
      <w:pPr>
        <w:widowControl w:val="0"/>
        <w:numPr>
          <w:ilvl w:val="0"/>
          <w:numId w:val="0"/>
        </w:numPr>
        <w:tabs>
          <w:tab w:val="left" w:pos="312"/>
        </w:tabs>
        <w:spacing w:line="580" w:lineRule="exact"/>
        <w:jc w:val="both"/>
        <w:rPr>
          <w:rFonts w:ascii="仿宋_GB2312" w:hAnsi="仿宋_GB2312" w:eastAsia="仿宋_GB2312" w:cs="仿宋_GB2312"/>
          <w:sz w:val="32"/>
          <w:szCs w:val="32"/>
        </w:rPr>
      </w:pP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文化市场“扫黄打非”项目绩效目标完成情况综述。项目全年预算数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。通过项目实施，2018年文化市场总体上平稳有序，监管方式和执法手段不断得到加强和突破。未来，在各级领导的关怀和社会各界的支持下，我们一定能更高效更优质地清除文化糟粕，助力文化繁荣。</w:t>
      </w:r>
    </w:p>
    <w:p>
      <w:pPr>
        <w:tabs>
          <w:tab w:val="left" w:pos="312"/>
        </w:tabs>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文化市场“扫黄打非”工作</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遂宁市文化市场综合执法支队</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2万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2万</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2万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2万</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开展“清源、秋风、净网”等专项行动、网络游戏产品专项整治和涉赌棋牌类网络游戏专项整治；争取做到无游商、摊贩，收缴各类非法出版物。</w:t>
            </w:r>
          </w:p>
          <w:p>
            <w:pPr>
              <w:widowControl/>
              <w:jc w:val="center"/>
              <w:textAlignment w:val="center"/>
              <w:rPr>
                <w:rFonts w:hint="eastAsia" w:ascii="宋体" w:hAnsi="宋体" w:cs="宋体"/>
                <w:color w:val="000000"/>
                <w:kern w:val="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2018年市支队圆满完成各项“扫黄打非”工作任务，全年共开展清查“儿童邪典片”网络动漫、网络游戏产品专项整治和涉赌棋牌类网络游戏专项整治；在“两会”等特殊时段开展线上线下出版物市场专项检查行动，全市取缔无照经营出版物游商地摊18个，收缴各类非法出版物2600余件，向公安机关移交涉黄网站线索2件。</w:t>
            </w:r>
            <w:r>
              <w:rPr>
                <w:rFonts w:hint="eastAsia" w:ascii="宋体" w:hAnsi="宋体" w:cs="宋体"/>
                <w:color w:val="000000"/>
                <w:kern w:val="0"/>
                <w:sz w:val="24"/>
              </w:rPr>
              <w:t>项目全年预算数</w:t>
            </w:r>
            <w:r>
              <w:rPr>
                <w:rFonts w:hint="eastAsia" w:ascii="宋体" w:hAnsi="宋体" w:cs="宋体"/>
                <w:color w:val="000000"/>
                <w:kern w:val="0"/>
                <w:sz w:val="24"/>
                <w:lang w:val="en-US" w:eastAsia="zh-CN"/>
              </w:rPr>
              <w:t>4</w:t>
            </w:r>
            <w:r>
              <w:rPr>
                <w:rFonts w:hint="eastAsia" w:ascii="宋体" w:hAnsi="宋体" w:cs="宋体"/>
                <w:color w:val="000000"/>
                <w:kern w:val="0"/>
                <w:sz w:val="24"/>
              </w:rPr>
              <w:t>万元，执行数为</w:t>
            </w:r>
            <w:r>
              <w:rPr>
                <w:rFonts w:hint="eastAsia" w:ascii="宋体" w:hAnsi="宋体" w:cs="宋体"/>
                <w:color w:val="000000"/>
                <w:kern w:val="0"/>
                <w:sz w:val="24"/>
                <w:lang w:val="en-US" w:eastAsia="zh-CN"/>
              </w:rPr>
              <w:t>4</w:t>
            </w:r>
            <w:r>
              <w:rPr>
                <w:rFonts w:hint="eastAsia" w:ascii="宋体" w:hAnsi="宋体" w:cs="宋体"/>
                <w:color w:val="000000"/>
                <w:kern w:val="0"/>
                <w:sz w:val="24"/>
              </w:rPr>
              <w:t>万元，完成预算的</w:t>
            </w:r>
            <w:r>
              <w:rPr>
                <w:rFonts w:hint="eastAsia" w:ascii="宋体" w:hAnsi="宋体" w:cs="宋体"/>
                <w:color w:val="000000"/>
                <w:kern w:val="0"/>
                <w:sz w:val="24"/>
                <w:lang w:val="en-US" w:eastAsia="zh-CN"/>
              </w:rPr>
              <w:t>100</w:t>
            </w:r>
            <w:r>
              <w:rPr>
                <w:rFonts w:hint="eastAsia" w:ascii="宋体" w:hAnsi="宋体" w:cs="宋体"/>
                <w:color w:val="000000"/>
                <w:kern w:val="0"/>
                <w:sz w:val="24"/>
              </w:rPr>
              <w:t>%。通过项目实施，</w:t>
            </w:r>
            <w:r>
              <w:rPr>
                <w:rFonts w:hint="eastAsia" w:ascii="宋体" w:hAnsi="宋体" w:cs="宋体"/>
                <w:color w:val="000000"/>
                <w:kern w:val="0"/>
                <w:sz w:val="24"/>
                <w:lang w:val="en-US" w:eastAsia="zh-CN"/>
              </w:rPr>
              <w:t>2018年</w:t>
            </w:r>
            <w:r>
              <w:rPr>
                <w:rFonts w:hint="eastAsia" w:ascii="宋体" w:hAnsi="宋体" w:cs="宋体"/>
                <w:color w:val="000000"/>
                <w:kern w:val="0"/>
                <w:sz w:val="24"/>
              </w:rPr>
              <w:t>文化市场总体上平稳有序，监管方式和执法手段不断得到加强和突破。未来，在各级领导的关怀和社会各界的支持下，我们一定能更高效更优质地清除文化糟粕，助力文化繁荣。</w:t>
            </w:r>
          </w:p>
          <w:p>
            <w:pPr>
              <w:widowControl/>
              <w:jc w:val="center"/>
              <w:textAlignment w:val="center"/>
              <w:rPr>
                <w:rFonts w:hint="eastAsia" w:ascii="宋体" w:hAnsi="宋体" w:cs="宋体"/>
                <w:color w:val="000000"/>
                <w:kern w:val="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会议次数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召开全市“扫黄打非”工作专项会议1次</w:t>
            </w:r>
            <w:r>
              <w:rPr>
                <w:rFonts w:hint="eastAsia" w:ascii="宋体" w:hAnsi="宋体" w:cs="宋体"/>
                <w:color w:val="000000"/>
                <w:kern w:val="0"/>
                <w:sz w:val="24"/>
              </w:rPr>
              <w:t>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eastAsia="zh-CN"/>
              </w:rPr>
              <w:t>全市共召开</w:t>
            </w:r>
            <w:r>
              <w:rPr>
                <w:rFonts w:hint="eastAsia" w:ascii="宋体" w:hAnsi="宋体" w:cs="宋体"/>
                <w:color w:val="000000"/>
                <w:kern w:val="0"/>
                <w:sz w:val="24"/>
                <w:lang w:val="en-US" w:eastAsia="zh-CN"/>
              </w:rPr>
              <w:t>“扫黄打非”工作专项会议，</w:t>
            </w:r>
            <w:r>
              <w:rPr>
                <w:rFonts w:hint="eastAsia" w:ascii="宋体" w:hAnsi="宋体" w:cs="宋体"/>
                <w:color w:val="000000"/>
                <w:kern w:val="0"/>
                <w:sz w:val="24"/>
                <w:lang w:eastAsia="zh-CN"/>
              </w:rPr>
              <w:t>已完成</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宣传份数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cs="宋体"/>
                <w:color w:val="000000"/>
                <w:sz w:val="24"/>
                <w:lang w:val="en-US"/>
              </w:rPr>
            </w:pPr>
            <w:r>
              <w:rPr>
                <w:rFonts w:hint="eastAsia" w:ascii="宋体" w:cs="宋体"/>
                <w:color w:val="000000"/>
                <w:sz w:val="24"/>
                <w:lang w:val="en-US" w:eastAsia="zh-CN"/>
              </w:rPr>
              <w:t>制作“扫黄打非”工作相关的法律法规作为宣传资料向市民发放8000份。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lang w:eastAsia="zh-CN"/>
              </w:rPr>
              <w:t>在全市“</w:t>
            </w:r>
            <w:r>
              <w:rPr>
                <w:rFonts w:hint="eastAsia" w:ascii="宋体" w:cs="宋体"/>
                <w:color w:val="000000"/>
                <w:sz w:val="24"/>
                <w:lang w:val="en-US" w:eastAsia="zh-CN"/>
              </w:rPr>
              <w:t>318</w:t>
            </w:r>
            <w:r>
              <w:rPr>
                <w:rFonts w:hint="eastAsia" w:ascii="宋体" w:cs="宋体"/>
                <w:color w:val="000000"/>
                <w:sz w:val="24"/>
                <w:lang w:eastAsia="zh-CN"/>
              </w:rPr>
              <w:t>”文化市场法制宣传日和</w:t>
            </w:r>
            <w:r>
              <w:rPr>
                <w:rFonts w:hint="eastAsia" w:ascii="宋体" w:cs="宋体"/>
                <w:color w:val="000000"/>
                <w:sz w:val="24"/>
                <w:lang w:val="en-US" w:eastAsia="zh-CN"/>
              </w:rPr>
              <w:t>4.26知识产权保护日向市民及经营业主发放宣传资料10000份。</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 xml:space="preserve"> </w:t>
            </w:r>
            <w:r>
              <w:rPr>
                <w:rFonts w:hint="eastAsia" w:ascii="宋体" w:cs="宋体"/>
                <w:color w:val="000000"/>
                <w:sz w:val="24"/>
                <w:lang w:eastAsia="zh-CN"/>
              </w:rPr>
              <w:t>依照法律法规进行案件办理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lang w:val="en-US" w:eastAsia="zh-CN"/>
              </w:rPr>
              <w:t>对中、省移交“扫黄打非”工作案件及时办理，查实一起，处罚一起。</w:t>
            </w:r>
            <w:r>
              <w:rPr>
                <w:rFonts w:hint="eastAsia" w:ascii="宋体" w:cs="宋体"/>
                <w:color w:val="000000"/>
                <w:sz w:val="24"/>
              </w:rPr>
              <w:t>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lang w:eastAsia="zh-CN"/>
              </w:rPr>
              <w:t>共办理“扫黄打非”案件</w:t>
            </w:r>
            <w:r>
              <w:rPr>
                <w:rFonts w:hint="eastAsia" w:ascii="宋体" w:cs="宋体"/>
                <w:color w:val="000000"/>
                <w:sz w:val="24"/>
                <w:lang w:val="en-US" w:eastAsia="zh-CN"/>
              </w:rPr>
              <w:t>1起，并移交射洪县文化市场综合执法大队。</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ascii="宋体" w:cs="宋体"/>
                <w:color w:val="000000"/>
                <w:sz w:val="24"/>
              </w:rPr>
              <w:t xml:space="preserve"> </w:t>
            </w:r>
            <w:r>
              <w:rPr>
                <w:rFonts w:hint="eastAsia" w:ascii="宋体" w:cs="宋体"/>
                <w:color w:val="000000"/>
                <w:sz w:val="24"/>
                <w:lang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lang w:eastAsia="zh-CN"/>
              </w:rPr>
              <w:t>在全年</w:t>
            </w:r>
            <w:r>
              <w:rPr>
                <w:rFonts w:hint="eastAsia" w:ascii="宋体" w:cs="宋体"/>
                <w:color w:val="000000"/>
                <w:sz w:val="24"/>
                <w:lang w:val="en-US" w:eastAsia="zh-CN"/>
              </w:rPr>
              <w:t>12个月内完成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lang w:val="en-US" w:eastAsia="zh-CN"/>
              </w:rPr>
              <w:t>12个月内完成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社会效益</w:t>
            </w:r>
            <w:r>
              <w:rPr>
                <w:rFonts w:ascii="宋体" w:cs="宋体"/>
                <w:color w:val="000000"/>
                <w:sz w:val="24"/>
              </w:rPr>
              <w:br w:type="textWrapping"/>
            </w:r>
            <w:r>
              <w:rPr>
                <w:rFonts w:asci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ascii="宋体" w:cs="宋体"/>
                <w:color w:val="000000"/>
                <w:sz w:val="24"/>
              </w:rPr>
              <w:t xml:space="preserve"> </w:t>
            </w:r>
            <w:r>
              <w:rPr>
                <w:rFonts w:hint="eastAsia" w:ascii="宋体" w:cs="宋体"/>
                <w:color w:val="000000"/>
                <w:sz w:val="24"/>
                <w:lang w:eastAsia="zh-CN"/>
              </w:rPr>
              <w:t>宣传效果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制作“扫黄打非”工作相关的法律法规宣传资料，让市民了解相关的法律法规。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向市民及经营业主发放宣传资料，增强群众法律意识。</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lang w:eastAsia="zh-CN"/>
              </w:rPr>
            </w:pPr>
            <w:r>
              <w:rPr>
                <w:rFonts w:hint="eastAsia" w:ascii="宋体" w:cs="宋体"/>
                <w:color w:val="000000"/>
                <w:sz w:val="24"/>
                <w:lang w:eastAsia="zh-CN"/>
              </w:rPr>
              <w:t>可持续影响</w:t>
            </w:r>
            <w:r>
              <w:rPr>
                <w:rFonts w:hint="eastAsia" w:ascii="宋体" w:cs="宋体"/>
                <w:color w:val="000000"/>
                <w:sz w:val="24"/>
                <w:lang w:eastAsia="zh-CN"/>
              </w:rPr>
              <w:br w:type="textWrapping"/>
            </w:r>
            <w:r>
              <w:rPr>
                <w:rFonts w:hint="eastAsia" w:ascii="宋体" w:cs="宋体"/>
                <w:color w:val="000000"/>
                <w:sz w:val="24"/>
                <w:lang w:eastAsia="zh-CN"/>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lang w:eastAsia="zh-CN"/>
              </w:rPr>
            </w:pPr>
            <w:r>
              <w:rPr>
                <w:rFonts w:hint="eastAsia" w:ascii="宋体" w:cs="宋体"/>
                <w:color w:val="000000"/>
                <w:sz w:val="24"/>
                <w:lang w:eastAsia="zh-CN"/>
              </w:rPr>
              <w:t xml:space="preserve"> 清除文化垃圾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lang w:eastAsia="zh-CN"/>
              </w:rPr>
            </w:pPr>
            <w:r>
              <w:rPr>
                <w:rFonts w:hint="eastAsia" w:ascii="宋体" w:cs="宋体"/>
                <w:color w:val="000000"/>
                <w:sz w:val="24"/>
                <w:lang w:eastAsia="zh-CN"/>
              </w:rPr>
              <w:t>扫除和打击文化市场中破坏社会秩序、有害未成年人身心健康的文化垃圾。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扫除和打击文化市场中破坏社会秩序、有害未成年人身心健康的文化垃圾。</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lang w:eastAsia="zh-CN"/>
              </w:rPr>
            </w:pPr>
            <w:r>
              <w:rPr>
                <w:rFonts w:hint="eastAsia" w:asci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lang w:eastAsia="zh-CN"/>
              </w:rPr>
            </w:pPr>
            <w:r>
              <w:rPr>
                <w:rFonts w:hint="eastAsia" w:ascii="宋体" w:cs="宋体"/>
                <w:color w:val="000000"/>
                <w:sz w:val="24"/>
                <w:lang w:eastAsia="zh-CN"/>
              </w:rPr>
              <w:t xml:space="preserve"> 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cs="宋体"/>
                <w:color w:val="000000"/>
                <w:sz w:val="24"/>
                <w:lang w:eastAsia="zh-CN"/>
              </w:rPr>
            </w:pPr>
            <w:r>
              <w:rPr>
                <w:rFonts w:hint="eastAsia" w:ascii="宋体" w:cs="宋体"/>
                <w:color w:val="000000"/>
                <w:sz w:val="24"/>
                <w:lang w:eastAsia="zh-CN"/>
              </w:rPr>
              <w:t xml:space="preserve">净化我市文化市场，最大限度让人民群众满意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净化我市文化市场，市民无不满意投诉。</w:t>
            </w:r>
          </w:p>
        </w:tc>
      </w:tr>
    </w:tbl>
    <w:p>
      <w:pPr>
        <w:rPr>
          <w:rFonts w:ascii="Calibri" w:hAnsi="Calibri"/>
        </w:rPr>
      </w:pPr>
    </w:p>
    <w:p>
      <w:pPr>
        <w:spacing w:line="580" w:lineRule="exact"/>
        <w:rPr>
          <w:rFonts w:ascii="仿宋_GB2312" w:hAnsi="仿宋_GB2312" w:eastAsia="仿宋_GB2312" w:cs="仿宋_GB2312"/>
          <w:sz w:val="32"/>
          <w:szCs w:val="32"/>
        </w:rPr>
      </w:pPr>
    </w:p>
    <w:p>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遂宁市文化广电新闻出版局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本部门自行组织对四川宋瓷博物馆免费开放项目开展了绩效评价，《2018年四川宋瓷博物馆免费开放项目支出绩效评价报告》见附件。</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19"/>
          <w:rFonts w:ascii="黑体" w:hAnsi="黑体" w:eastAsia="黑体"/>
        </w:rPr>
      </w:pPr>
      <w:bookmarkStart w:id="54" w:name="_Toc15396612"/>
      <w:bookmarkStart w:id="55" w:name="_Toc15377221"/>
      <w:r>
        <w:rPr>
          <w:rFonts w:hint="eastAsia" w:ascii="黑体" w:hAnsi="黑体" w:eastAsia="黑体"/>
          <w:color w:val="000000"/>
          <w:sz w:val="32"/>
          <w:szCs w:val="32"/>
        </w:rPr>
        <w:t>十</w:t>
      </w:r>
      <w:r>
        <w:rPr>
          <w:rStyle w:val="19"/>
          <w:rFonts w:hint="eastAsia" w:ascii="黑体" w:hAnsi="黑体" w:eastAsia="黑体"/>
        </w:rPr>
        <w:t>一、</w:t>
      </w:r>
      <w:r>
        <w:rPr>
          <w:rStyle w:val="19"/>
          <w:rFonts w:hint="eastAsia" w:ascii="黑体" w:hAnsi="黑体" w:eastAsia="黑体"/>
          <w:b w:val="0"/>
        </w:rPr>
        <w:t>其他重要事项的情况说明</w:t>
      </w:r>
      <w:bookmarkEnd w:id="54"/>
      <w:bookmarkEnd w:id="55"/>
    </w:p>
    <w:p>
      <w:pPr>
        <w:spacing w:line="600" w:lineRule="exact"/>
        <w:ind w:firstLine="643" w:firstLineChars="200"/>
        <w:outlineLvl w:val="2"/>
        <w:rPr>
          <w:rFonts w:ascii="仿宋" w:hAnsi="仿宋" w:eastAsia="仿宋"/>
          <w:color w:val="000000"/>
          <w:sz w:val="32"/>
          <w:szCs w:val="32"/>
        </w:rPr>
      </w:pPr>
      <w:bookmarkStart w:id="56" w:name="_Toc15377222"/>
      <w:r>
        <w:rPr>
          <w:rFonts w:hint="eastAsia" w:ascii="仿宋" w:hAnsi="仿宋" w:eastAsia="仿宋"/>
          <w:b/>
          <w:color w:val="000000"/>
          <w:sz w:val="32"/>
          <w:szCs w:val="32"/>
        </w:rPr>
        <w:t>（一）机关运行经费支出情况</w:t>
      </w:r>
      <w:bookmarkEnd w:id="5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年，文广局及下属机关运行经费支出143.67万元，比</w:t>
      </w:r>
      <w:r>
        <w:rPr>
          <w:rFonts w:ascii="仿宋_GB2312" w:eastAsia="仿宋_GB2312"/>
          <w:color w:val="000000"/>
          <w:sz w:val="32"/>
          <w:szCs w:val="32"/>
        </w:rPr>
        <w:t>2017</w:t>
      </w:r>
      <w:r>
        <w:rPr>
          <w:rFonts w:hint="eastAsia" w:ascii="仿宋_GB2312" w:eastAsia="仿宋_GB2312"/>
          <w:color w:val="000000"/>
          <w:sz w:val="32"/>
          <w:szCs w:val="32"/>
        </w:rPr>
        <w:t>年增加17.56万元，增长13.92</w:t>
      </w:r>
      <w:r>
        <w:rPr>
          <w:rFonts w:ascii="仿宋_GB2312" w:eastAsia="仿宋_GB2312"/>
          <w:color w:val="000000"/>
          <w:sz w:val="32"/>
          <w:szCs w:val="32"/>
        </w:rPr>
        <w:t>%</w:t>
      </w:r>
      <w:r>
        <w:rPr>
          <w:rFonts w:hint="eastAsia" w:ascii="仿宋_GB2312" w:eastAsia="仿宋_GB2312"/>
          <w:color w:val="000000"/>
          <w:sz w:val="32"/>
          <w:szCs w:val="32"/>
        </w:rPr>
        <w:t>。主要原因是日常公用经费增加。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7" w:name="_Toc15377223"/>
      <w:r>
        <w:rPr>
          <w:rFonts w:hint="eastAsia" w:ascii="仿宋" w:hAnsi="仿宋" w:eastAsia="仿宋"/>
          <w:b/>
          <w:color w:val="000000"/>
          <w:sz w:val="32"/>
          <w:szCs w:val="32"/>
        </w:rPr>
        <w:t>（二）政府采购支出情况</w:t>
      </w:r>
      <w:bookmarkEnd w:id="57"/>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文广局及下属政府采购支出总额134.79万元，其中：政府采购货物支出134.79万元、政府采购工程支出0万元、政府采购服务支出0万元。主要用于日常办公设备采购。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8" w:name="_Toc15377224"/>
      <w:r>
        <w:rPr>
          <w:rFonts w:hint="eastAsia" w:ascii="仿宋" w:hAnsi="仿宋" w:eastAsia="仿宋"/>
          <w:b/>
          <w:color w:val="000000"/>
          <w:sz w:val="32"/>
          <w:szCs w:val="32"/>
        </w:rPr>
        <w:t>（三）国有资产占有使用情况</w:t>
      </w:r>
      <w:bookmarkEnd w:id="58"/>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日，文广局及下属共有车辆7辆，其中：部级领导干部用车0辆、一般公务用车6辆、一般执法执勤用车0辆、特种专业技术用车1辆、其他用车0辆。单价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万元以上通用设备3台（套），单价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7"/>
        </w:numPr>
        <w:spacing w:line="600" w:lineRule="exact"/>
        <w:ind w:firstLine="663" w:firstLineChars="150"/>
        <w:jc w:val="center"/>
        <w:outlineLvl w:val="0"/>
        <w:rPr>
          <w:rStyle w:val="18"/>
          <w:rFonts w:ascii="黑体" w:hAnsi="黑体" w:eastAsia="黑体"/>
          <w:b w:val="0"/>
        </w:rPr>
      </w:pPr>
      <w:bookmarkStart w:id="59" w:name="_Toc15377225"/>
      <w:bookmarkStart w:id="60" w:name="_Toc15396613"/>
      <w:r>
        <w:rPr>
          <w:rFonts w:hint="eastAsia" w:ascii="黑体" w:hAnsi="黑体" w:eastAsia="黑体"/>
          <w:b/>
          <w:color w:val="000000"/>
          <w:sz w:val="44"/>
          <w:szCs w:val="44"/>
        </w:rPr>
        <w:t>名</w:t>
      </w:r>
      <w:r>
        <w:rPr>
          <w:rStyle w:val="18"/>
          <w:rFonts w:hint="eastAsia" w:ascii="黑体" w:hAnsi="黑体" w:eastAsia="黑体"/>
          <w:b w:val="0"/>
        </w:rPr>
        <w:t>词解释</w:t>
      </w:r>
      <w:bookmarkEnd w:id="59"/>
      <w:bookmarkEnd w:id="60"/>
    </w:p>
    <w:p>
      <w:pPr>
        <w:spacing w:line="600" w:lineRule="exact"/>
        <w:jc w:val="left"/>
        <w:rPr>
          <w:rFonts w:ascii="宋体"/>
          <w:b/>
          <w:color w:val="000000"/>
          <w:sz w:val="44"/>
          <w:szCs w:val="44"/>
        </w:rPr>
      </w:pPr>
    </w:p>
    <w:p>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9.文化体育与传媒支出（207）：反映政府在文化、文物、体育、广播影视、新闻出版等方面支出。</w:t>
      </w:r>
      <w:r>
        <w:rPr>
          <w:rFonts w:ascii="仿宋_GB2312" w:hAnsi="Calibri" w:eastAsia="仿宋_GB2312" w:cs="仿宋"/>
          <w:color w:val="000000"/>
          <w:kern w:val="0"/>
          <w:sz w:val="32"/>
          <w:szCs w:val="32"/>
        </w:rPr>
        <w:t xml:space="preserve"> </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10.文化体育与传媒支出（款）文化（01）：反映政府用于公用文化设施、艺术表演团体及文化艺术活动等方面支出。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11.文化体育与传媒支出（207）文化（01）图书馆（04）：反映图书馆的支出。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12. 文化体育与传媒支出（207）文化（01）文化活动（08）：反映举办大型文化活动的支出。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13. 文化体育与传媒支出（207）文化（01）行政运行（01）：反映行政单位的基本支出。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14. 文化体育与传媒支出（207）文化（01）群众文化（09）：反映群众文化方面的支出，包括基层文化馆、群众艺术馆等支出。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15. 文化体育与传媒支出（207）文化（01）文化创作与保护（09）：反映对外文化交流合作活动的支出。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16. 文化体育与传媒支出（207）文化（01）文化市场管理（09）：反映用于文化执法检查等文化市场管理方面的支出。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17. 文化体育与传媒支出（207）文化（01）其他文化支出（99）：反映除上述项目以外其他用于文化方面的支出。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18. 文化体育与传媒支出（207）文物（02）：反映文物保护和管理等方面支出。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19. 文化体育与传媒支出（207）文物（02）文物保护（04）：反映考古发掘及文物保护方面的支出。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20. 文化体育与传媒支出（207）文物（02）博物馆（05）：反映文物系统及其他部门所属博物馆、纪念馆的支出。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21. 文化体育与传媒支出（207）新闻出版广播影视（04）：反映新闻出版、广播、影视、电视等方面支出。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22. 文化体育与传媒支出（207）新闻出版广播影视（04）一般行政管理事务（02）：反映行政单位未单独设置项级科目的其他项目支出。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23. 文化体育与传媒支出（207）新闻出版广播影视（04）出版发行（08）：反映图书、报纸、期刊、音像、电子、网络出版物出版、印刷复制和发行等方面的支出。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24. 文化体育与传媒支出（207）新闻出版广播影视（04）其他新闻出版广播影视支出（99）：反映除上述项目以外其他用于新闻出版广播影视方面的支出。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25. 文化体育与传媒支出（207）其他文化体育与传媒支出（99）：反映除上述项目以外其他用于文化体育与传媒方面的支出。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26. 文化体育与传媒支出（207）其他文化体育与传媒支出（99）文化产业发展专项支出（03）：反映支出文化产业发展专项支出。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27. 文化体育与传媒支出（207）其他文化体育与传媒支出（99）其他文化体育与传媒支出（99）：反映除上述项目以外其他文化体育与传媒方面的支出。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28. 社会保障和就业支出（208）行政事业单位离退休（05）：反映用于行政事业单位离退休方面的支出。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29. 社会保障和就业支出（208）行政事业单位离退休（05）未归口管理的行政单位离退休（04）：反映未实行归口管理的行政单位开支的离退休支出。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30. 社会保障和就业支出（208）行政事业单位离退休（05）机关事业单位基本养老保险缴费支出（05）：反映机关事业单位实施养老保险制度由单位缴纳的基本养老保险费支出。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31. 社会保障和就业支出（208）行政事业单位离退休（05）其他行政事业单位离退休支出（99）：反映除上述项目以外其他用于行政事业单位离退休方面支出。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32. 社会保障和就业支出（208）抚恤（08）：反映用于各类优抚对象和优抚事业单位的支出。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33. 社会保障和就业支出（208）抚恤（08）死亡抚恤（01）：反映按规定用于烈士和牺牲、病故人员家属的一次性和定期抚恤金以及丧葬补助费。</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34. 医疗卫生与计划生育支出（210）行政事业单位医疗（11）：反映行政事业单位医疗方面支出。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35. 住房保障支出（221）住房改革支出（02）住房公积金（01）：反映事业单位按规定缴纳的住房公积金。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39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40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8"/>
          <w:rFonts w:ascii="黑体" w:hAnsi="黑体" w:eastAsia="黑体"/>
          <w:b w:val="0"/>
        </w:rPr>
      </w:pPr>
      <w:bookmarkStart w:id="61" w:name="_Toc15377226"/>
      <w:r>
        <w:rPr>
          <w:rFonts w:ascii="宋体"/>
          <w:b/>
          <w:color w:val="000000"/>
          <w:sz w:val="44"/>
          <w:szCs w:val="44"/>
        </w:rPr>
        <w:br w:type="page"/>
      </w:r>
      <w:bookmarkStart w:id="62" w:name="_Toc15396614"/>
      <w:r>
        <w:rPr>
          <w:rFonts w:hint="eastAsia" w:ascii="黑体" w:hAnsi="黑体" w:eastAsia="黑体"/>
          <w:color w:val="000000"/>
          <w:sz w:val="44"/>
          <w:szCs w:val="44"/>
          <w:highlight w:val="none"/>
        </w:rPr>
        <w:t>第</w:t>
      </w:r>
      <w:r>
        <w:rPr>
          <w:rStyle w:val="18"/>
          <w:rFonts w:hint="eastAsia" w:ascii="黑体" w:hAnsi="黑体" w:eastAsia="黑体"/>
          <w:b w:val="0"/>
          <w:highlight w:val="none"/>
        </w:rPr>
        <w:t>四部分</w:t>
      </w:r>
      <w:r>
        <w:rPr>
          <w:rStyle w:val="18"/>
          <w:rFonts w:ascii="黑体" w:hAnsi="黑体" w:eastAsia="黑体"/>
          <w:b w:val="0"/>
          <w:highlight w:val="none"/>
        </w:rPr>
        <w:t xml:space="preserve"> </w:t>
      </w:r>
      <w:r>
        <w:rPr>
          <w:rStyle w:val="18"/>
          <w:rFonts w:hint="eastAsia" w:ascii="黑体" w:hAnsi="黑体" w:eastAsia="黑体"/>
          <w:b w:val="0"/>
          <w:highlight w:val="none"/>
        </w:rPr>
        <w:t>附件</w:t>
      </w:r>
      <w:bookmarkEnd w:id="62"/>
    </w:p>
    <w:p>
      <w:pPr>
        <w:spacing w:line="600" w:lineRule="exact"/>
        <w:jc w:val="center"/>
        <w:outlineLvl w:val="0"/>
        <w:rPr>
          <w:rStyle w:val="18"/>
        </w:rPr>
      </w:pPr>
    </w:p>
    <w:p>
      <w:pPr>
        <w:pStyle w:val="3"/>
        <w:rPr>
          <w:rStyle w:val="18"/>
          <w:rFonts w:ascii="仿宋" w:hAnsi="仿宋" w:eastAsia="仿宋"/>
          <w:b w:val="0"/>
          <w:bCs w:val="0"/>
          <w:sz w:val="32"/>
          <w:szCs w:val="32"/>
        </w:rPr>
      </w:pPr>
      <w:bookmarkStart w:id="63" w:name="_Toc15396615"/>
      <w:r>
        <w:rPr>
          <w:rStyle w:val="18"/>
          <w:rFonts w:hint="eastAsia" w:ascii="仿宋" w:hAnsi="仿宋" w:eastAsia="仿宋"/>
          <w:b w:val="0"/>
          <w:bCs w:val="0"/>
          <w:sz w:val="32"/>
          <w:szCs w:val="32"/>
        </w:rPr>
        <w:t>附件</w:t>
      </w:r>
      <w:r>
        <w:rPr>
          <w:rStyle w:val="18"/>
          <w:rFonts w:ascii="仿宋" w:hAnsi="仿宋" w:eastAsia="仿宋"/>
          <w:b w:val="0"/>
          <w:bCs w:val="0"/>
          <w:sz w:val="32"/>
          <w:szCs w:val="32"/>
        </w:rPr>
        <w:t>1</w:t>
      </w:r>
      <w:bookmarkEnd w:id="63"/>
    </w:p>
    <w:p>
      <w:pPr>
        <w:spacing w:line="600" w:lineRule="exact"/>
        <w:jc w:val="center"/>
        <w:outlineLvl w:val="0"/>
        <w:rPr>
          <w:rFonts w:hint="eastAsia" w:ascii="黑体" w:hAnsi="黑体" w:eastAsia="黑体" w:cs="方正小标宋简体"/>
          <w:sz w:val="36"/>
          <w:szCs w:val="36"/>
          <w:lang w:eastAsia="zh-CN"/>
        </w:rPr>
      </w:pPr>
      <w:bookmarkStart w:id="64" w:name="_Toc15396616"/>
      <w:r>
        <w:rPr>
          <w:rFonts w:hint="eastAsia" w:ascii="黑体" w:hAnsi="黑体" w:eastAsia="黑体" w:cs="方正小标宋简体"/>
          <w:sz w:val="36"/>
          <w:szCs w:val="36"/>
          <w:lang w:eastAsia="zh-CN"/>
        </w:rPr>
        <w:t>遂宁市文化广电新闻出版局</w:t>
      </w:r>
    </w:p>
    <w:p>
      <w:pPr>
        <w:spacing w:line="600" w:lineRule="exact"/>
        <w:jc w:val="center"/>
        <w:outlineLvl w:val="0"/>
        <w:rPr>
          <w:rFonts w:ascii="黑体" w:hAnsi="黑体" w:eastAsia="黑体" w:cs="方正小标宋简体"/>
          <w:sz w:val="36"/>
          <w:szCs w:val="36"/>
        </w:rPr>
      </w:pP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64"/>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（一）机构组成。</w:t>
      </w:r>
    </w:p>
    <w:p>
      <w:pPr>
        <w:ind w:firstLine="800" w:firstLineChars="250"/>
        <w:rPr>
          <w:rFonts w:hint="eastAsia" w:ascii="仿宋" w:hAnsi="仿宋" w:eastAsia="仿宋" w:cs="仿宋_GB2312"/>
          <w:sz w:val="32"/>
          <w:szCs w:val="32"/>
        </w:rPr>
      </w:pPr>
      <w:r>
        <w:rPr>
          <w:rFonts w:hint="eastAsia" w:ascii="仿宋" w:hAnsi="仿宋" w:eastAsia="仿宋" w:cs="Times New Roman"/>
          <w:sz w:val="32"/>
          <w:szCs w:val="32"/>
          <w:lang w:eastAsia="zh-CN"/>
        </w:rPr>
        <w:t>市文广新局及</w:t>
      </w:r>
      <w:r>
        <w:rPr>
          <w:rFonts w:hint="eastAsia" w:ascii="仿宋" w:hAnsi="仿宋" w:eastAsia="仿宋" w:cs="Times New Roman"/>
          <w:sz w:val="32"/>
          <w:szCs w:val="32"/>
        </w:rPr>
        <w:t>下属</w:t>
      </w:r>
      <w:r>
        <w:rPr>
          <w:rFonts w:hint="eastAsia" w:ascii="仿宋" w:hAnsi="仿宋" w:eastAsia="仿宋"/>
          <w:sz w:val="32"/>
          <w:szCs w:val="32"/>
        </w:rPr>
        <w:t>二级单位</w:t>
      </w:r>
      <w:r>
        <w:rPr>
          <w:rFonts w:hint="eastAsia" w:ascii="仿宋" w:hAnsi="仿宋" w:eastAsia="仿宋"/>
          <w:sz w:val="32"/>
          <w:szCs w:val="32"/>
          <w:lang w:val="en-US" w:eastAsia="zh-CN"/>
        </w:rPr>
        <w:t>5</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 w:hAnsi="仿宋" w:eastAsia="仿宋"/>
          <w:sz w:val="32"/>
          <w:szCs w:val="32"/>
          <w:lang w:eastAsia="zh-CN"/>
        </w:rPr>
        <w:t>（遂宁市文化广播电视和旅游局）</w:t>
      </w:r>
      <w:r>
        <w:rPr>
          <w:rFonts w:hint="eastAsia" w:ascii="仿宋" w:hAnsi="仿宋" w:eastAsia="仿宋"/>
          <w:sz w:val="32"/>
          <w:szCs w:val="32"/>
        </w:rPr>
        <w:t>，参照公务员法管理的事业单位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w:t>
      </w:r>
      <w:r>
        <w:rPr>
          <w:rFonts w:hint="eastAsia" w:ascii="仿宋" w:hAnsi="仿宋" w:eastAsia="仿宋"/>
          <w:sz w:val="32"/>
          <w:szCs w:val="32"/>
          <w:lang w:eastAsia="zh-CN"/>
        </w:rPr>
        <w:t>（</w:t>
      </w:r>
      <w:r>
        <w:rPr>
          <w:rFonts w:hint="eastAsia" w:ascii="仿宋" w:hAnsi="仿宋" w:eastAsia="仿宋"/>
          <w:color w:val="000000"/>
          <w:sz w:val="32"/>
          <w:szCs w:val="32"/>
          <w:lang w:eastAsia="zh-CN"/>
        </w:rPr>
        <w:t>市文化市场执法支队</w:t>
      </w:r>
      <w:r>
        <w:rPr>
          <w:rFonts w:hint="eastAsia" w:ascii="仿宋" w:hAnsi="仿宋" w:eastAsia="仿宋"/>
          <w:sz w:val="32"/>
          <w:szCs w:val="32"/>
          <w:lang w:eastAsia="zh-CN"/>
        </w:rPr>
        <w:t>）</w:t>
      </w:r>
      <w:r>
        <w:rPr>
          <w:rFonts w:hint="eastAsia" w:ascii="仿宋" w:hAnsi="仿宋" w:eastAsia="仿宋"/>
          <w:sz w:val="32"/>
          <w:szCs w:val="32"/>
        </w:rPr>
        <w:t>，其他事业单位</w:t>
      </w:r>
      <w:r>
        <w:rPr>
          <w:rFonts w:hint="eastAsia" w:ascii="仿宋" w:hAnsi="仿宋" w:eastAsia="仿宋"/>
          <w:sz w:val="32"/>
          <w:szCs w:val="32"/>
          <w:lang w:val="en-US" w:eastAsia="zh-CN"/>
        </w:rPr>
        <w:t>3</w:t>
      </w:r>
      <w:r>
        <w:rPr>
          <w:rFonts w:hint="eastAsia" w:ascii="仿宋" w:hAnsi="仿宋" w:eastAsia="仿宋"/>
          <w:sz w:val="32"/>
          <w:szCs w:val="32"/>
        </w:rPr>
        <w:t>个</w:t>
      </w:r>
      <w:r>
        <w:rPr>
          <w:rFonts w:hint="eastAsia" w:ascii="仿宋" w:hAnsi="仿宋" w:eastAsia="仿宋"/>
          <w:sz w:val="32"/>
          <w:szCs w:val="32"/>
          <w:lang w:eastAsia="zh-CN"/>
        </w:rPr>
        <w:t>（市博物馆、市文化馆、市图书馆）</w:t>
      </w:r>
      <w:r>
        <w:rPr>
          <w:rFonts w:hint="eastAsia" w:ascii="仿宋" w:hAnsi="仿宋" w:eastAsia="仿宋"/>
          <w:sz w:val="32"/>
          <w:szCs w:val="32"/>
        </w:rPr>
        <w:t>。</w:t>
      </w:r>
    </w:p>
    <w:p>
      <w:pPr>
        <w:numPr>
          <w:ilvl w:val="0"/>
          <w:numId w:val="8"/>
        </w:num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机构职能。</w:t>
      </w:r>
    </w:p>
    <w:p>
      <w:pPr>
        <w:numPr>
          <w:ilvl w:val="0"/>
          <w:numId w:val="0"/>
        </w:num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贯彻执行中省市关于文化、新闻出版、文化遗产及广播电影电视事业发展的路线、方针、政策、法律法规及工作部署；指导文艺精品的创作与生产，协调、组织全市重大文化活动；贯彻执行市场管理的政策、法规，组织开展全市文化市场稽查工作；管理全市公共图书馆、博物馆、文化馆事业，做好全市文化遗产保护工作，维护广播电视设施安全，规划、建设、管理全市广播电视专用网络，保证广播电视节目安全播出，完成农村电影放映任务。</w:t>
      </w:r>
    </w:p>
    <w:p>
      <w:pPr>
        <w:numPr>
          <w:ilvl w:val="0"/>
          <w:numId w:val="8"/>
        </w:numPr>
        <w:spacing w:line="580" w:lineRule="exact"/>
        <w:ind w:left="0" w:leftChars="0" w:firstLine="640" w:firstLineChars="200"/>
        <w:rPr>
          <w:rFonts w:hint="eastAsia" w:ascii="仿宋" w:hAnsi="仿宋" w:eastAsia="仿宋" w:cs="仿宋_GB2312"/>
          <w:sz w:val="32"/>
          <w:szCs w:val="32"/>
        </w:rPr>
      </w:pPr>
      <w:r>
        <w:rPr>
          <w:rFonts w:hint="eastAsia" w:ascii="仿宋" w:hAnsi="仿宋" w:eastAsia="仿宋" w:cs="仿宋_GB2312"/>
          <w:sz w:val="32"/>
          <w:szCs w:val="32"/>
        </w:rPr>
        <w:t>人员概况。</w:t>
      </w:r>
    </w:p>
    <w:p>
      <w:pPr>
        <w:tabs>
          <w:tab w:val="left" w:pos="-5940"/>
        </w:tabs>
        <w:spacing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市</w:t>
      </w:r>
      <w:r>
        <w:rPr>
          <w:rFonts w:hint="eastAsia" w:ascii="仿宋_GB2312" w:hAnsi="仿宋" w:eastAsia="仿宋_GB2312"/>
          <w:sz w:val="32"/>
          <w:szCs w:val="32"/>
        </w:rPr>
        <w:t>文广</w:t>
      </w:r>
      <w:r>
        <w:rPr>
          <w:rFonts w:hint="eastAsia" w:ascii="仿宋_GB2312" w:hAnsi="仿宋" w:eastAsia="仿宋_GB2312"/>
          <w:sz w:val="32"/>
          <w:szCs w:val="32"/>
          <w:lang w:eastAsia="zh-CN"/>
        </w:rPr>
        <w:t>新</w:t>
      </w:r>
      <w:r>
        <w:rPr>
          <w:rFonts w:hint="eastAsia" w:ascii="仿宋_GB2312" w:hAnsi="仿宋" w:eastAsia="仿宋_GB2312"/>
          <w:sz w:val="32"/>
          <w:szCs w:val="32"/>
        </w:rPr>
        <w:t>局机关人员情况：</w:t>
      </w:r>
      <w:r>
        <w:rPr>
          <w:rFonts w:hint="eastAsia" w:ascii="仿宋_GB2312" w:hAnsi="仿宋" w:eastAsia="仿宋_GB2312"/>
          <w:sz w:val="32"/>
          <w:szCs w:val="32"/>
          <w:lang w:eastAsia="zh-CN"/>
        </w:rPr>
        <w:t>截止</w:t>
      </w:r>
      <w:r>
        <w:rPr>
          <w:rFonts w:hint="eastAsia" w:ascii="仿宋_GB2312" w:hAnsi="仿宋" w:eastAsia="仿宋_GB2312"/>
          <w:sz w:val="32"/>
          <w:szCs w:val="32"/>
          <w:lang w:val="en-US" w:eastAsia="zh-CN"/>
        </w:rPr>
        <w:t>2018年12月，</w:t>
      </w:r>
      <w:r>
        <w:rPr>
          <w:rFonts w:hint="eastAsia" w:ascii="仿宋_GB2312" w:hAnsi="仿宋" w:eastAsia="仿宋_GB2312"/>
          <w:sz w:val="32"/>
          <w:szCs w:val="32"/>
        </w:rPr>
        <w:t>在职人员29人，其中公务员24人，事业人员3人，工勤人员2人。</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市</w:t>
      </w:r>
      <w:r>
        <w:rPr>
          <w:rFonts w:hint="eastAsia" w:ascii="仿宋_GB2312" w:hAnsi="仿宋" w:eastAsia="仿宋_GB2312"/>
          <w:sz w:val="32"/>
          <w:szCs w:val="32"/>
        </w:rPr>
        <w:t>博物馆与</w:t>
      </w:r>
      <w:r>
        <w:rPr>
          <w:rFonts w:hint="eastAsia" w:ascii="仿宋_GB2312" w:hAnsi="仿宋" w:eastAsia="仿宋_GB2312"/>
          <w:sz w:val="32"/>
          <w:szCs w:val="32"/>
          <w:lang w:eastAsia="zh-CN"/>
        </w:rPr>
        <w:t>文</w:t>
      </w:r>
      <w:r>
        <w:rPr>
          <w:rFonts w:hint="eastAsia" w:ascii="仿宋_GB2312" w:hAnsi="仿宋" w:eastAsia="仿宋_GB2312"/>
          <w:sz w:val="32"/>
          <w:szCs w:val="32"/>
        </w:rPr>
        <w:t>物管理局</w:t>
      </w:r>
      <w:r>
        <w:rPr>
          <w:rFonts w:hint="eastAsia" w:ascii="仿宋_GB2312" w:hAnsi="仿宋" w:eastAsia="仿宋_GB2312"/>
          <w:sz w:val="32"/>
          <w:szCs w:val="32"/>
          <w:lang w:eastAsia="zh-CN"/>
        </w:rPr>
        <w:t>：截止</w:t>
      </w:r>
      <w:r>
        <w:rPr>
          <w:rFonts w:hint="eastAsia" w:ascii="仿宋_GB2312" w:hAnsi="仿宋" w:eastAsia="仿宋_GB2312"/>
          <w:sz w:val="32"/>
          <w:szCs w:val="32"/>
          <w:lang w:val="en-US" w:eastAsia="zh-CN"/>
        </w:rPr>
        <w:t>2018年12月，在职人员20</w:t>
      </w:r>
      <w:r>
        <w:rPr>
          <w:rFonts w:hint="eastAsia" w:ascii="仿宋_GB2312" w:hAnsi="仿宋" w:eastAsia="仿宋_GB2312"/>
          <w:sz w:val="32"/>
          <w:szCs w:val="32"/>
        </w:rPr>
        <w:t>名，</w:t>
      </w:r>
      <w:r>
        <w:rPr>
          <w:rFonts w:hint="eastAsia" w:ascii="仿宋_GB2312" w:hAnsi="仿宋" w:eastAsia="仿宋_GB2312"/>
          <w:sz w:val="32"/>
          <w:szCs w:val="32"/>
          <w:lang w:eastAsia="zh-CN"/>
        </w:rPr>
        <w:t>其中参公人员</w:t>
      </w:r>
      <w:r>
        <w:rPr>
          <w:rFonts w:hint="eastAsia" w:ascii="仿宋_GB2312" w:hAnsi="仿宋" w:eastAsia="仿宋_GB2312"/>
          <w:sz w:val="32"/>
          <w:szCs w:val="32"/>
          <w:lang w:val="en-US" w:eastAsia="zh-CN"/>
        </w:rPr>
        <w:t>11名，</w:t>
      </w:r>
      <w:r>
        <w:rPr>
          <w:rFonts w:hint="eastAsia" w:ascii="仿宋_GB2312" w:hAnsi="仿宋" w:eastAsia="仿宋_GB2312"/>
          <w:sz w:val="32"/>
          <w:szCs w:val="32"/>
          <w:lang w:eastAsia="zh-CN"/>
        </w:rPr>
        <w:t>事业人员</w:t>
      </w:r>
      <w:r>
        <w:rPr>
          <w:rFonts w:hint="eastAsia" w:ascii="仿宋_GB2312" w:hAnsi="仿宋" w:eastAsia="仿宋_GB2312"/>
          <w:sz w:val="32"/>
          <w:szCs w:val="32"/>
          <w:lang w:val="en-US" w:eastAsia="zh-CN"/>
        </w:rPr>
        <w:t>9名。</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市</w:t>
      </w:r>
      <w:r>
        <w:rPr>
          <w:rFonts w:hint="eastAsia" w:ascii="仿宋_GB2312" w:hAnsi="仿宋" w:eastAsia="仿宋_GB2312"/>
          <w:sz w:val="32"/>
          <w:szCs w:val="32"/>
        </w:rPr>
        <w:t>文化馆人员情况：</w:t>
      </w:r>
      <w:r>
        <w:rPr>
          <w:rFonts w:hint="eastAsia" w:ascii="仿宋_GB2312" w:hAnsi="仿宋" w:eastAsia="仿宋_GB2312"/>
          <w:sz w:val="32"/>
          <w:szCs w:val="32"/>
          <w:lang w:eastAsia="zh-CN"/>
        </w:rPr>
        <w:t>截止</w:t>
      </w:r>
      <w:r>
        <w:rPr>
          <w:rFonts w:hint="eastAsia" w:ascii="仿宋_GB2312" w:hAnsi="仿宋" w:eastAsia="仿宋_GB2312"/>
          <w:sz w:val="32"/>
          <w:szCs w:val="32"/>
          <w:lang w:val="en-US" w:eastAsia="zh-CN"/>
        </w:rPr>
        <w:t>2018年12月，</w:t>
      </w:r>
      <w:r>
        <w:rPr>
          <w:rFonts w:hint="eastAsia" w:ascii="仿宋_GB2312" w:hAnsi="仿宋" w:eastAsia="仿宋_GB2312"/>
          <w:sz w:val="32"/>
          <w:szCs w:val="32"/>
          <w:lang w:eastAsia="zh-CN"/>
        </w:rPr>
        <w:t>在职事业</w:t>
      </w:r>
      <w:r>
        <w:rPr>
          <w:rFonts w:hint="eastAsia" w:ascii="仿宋_GB2312" w:hAnsi="仿宋" w:eastAsia="仿宋_GB2312"/>
          <w:sz w:val="32"/>
          <w:szCs w:val="32"/>
        </w:rPr>
        <w:t>人员</w:t>
      </w:r>
      <w:r>
        <w:rPr>
          <w:rFonts w:hint="eastAsia" w:eastAsia="仿宋_GB2312" w:cs="Times New Roman"/>
          <w:sz w:val="32"/>
          <w:szCs w:val="32"/>
          <w:lang w:val="en-US" w:eastAsia="zh-CN" w:bidi="ar-SA"/>
        </w:rPr>
        <w:t>31</w:t>
      </w:r>
      <w:r>
        <w:rPr>
          <w:rFonts w:hint="eastAsia" w:ascii="仿宋_GB2312" w:hAnsi="仿宋" w:eastAsia="仿宋_GB2312"/>
          <w:sz w:val="32"/>
          <w:szCs w:val="32"/>
        </w:rPr>
        <w:t>人</w:t>
      </w:r>
      <w:r>
        <w:rPr>
          <w:rFonts w:hint="eastAsia" w:ascii="仿宋_GB2312" w:hAnsi="仿宋" w:eastAsia="仿宋_GB2312"/>
          <w:sz w:val="32"/>
          <w:szCs w:val="32"/>
          <w:lang w:eastAsia="zh-CN"/>
        </w:rPr>
        <w:t>。</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市</w:t>
      </w:r>
      <w:r>
        <w:rPr>
          <w:rFonts w:hint="eastAsia" w:ascii="仿宋_GB2312" w:hAnsi="仿宋" w:eastAsia="仿宋_GB2312"/>
          <w:sz w:val="32"/>
          <w:szCs w:val="32"/>
        </w:rPr>
        <w:t>美术馆人员情况：</w:t>
      </w:r>
      <w:r>
        <w:rPr>
          <w:rFonts w:hint="eastAsia" w:ascii="仿宋_GB2312" w:hAnsi="仿宋" w:eastAsia="仿宋_GB2312"/>
          <w:sz w:val="32"/>
          <w:szCs w:val="32"/>
          <w:lang w:eastAsia="zh-CN"/>
        </w:rPr>
        <w:t>截止</w:t>
      </w:r>
      <w:r>
        <w:rPr>
          <w:rFonts w:hint="eastAsia" w:ascii="仿宋_GB2312" w:hAnsi="仿宋" w:eastAsia="仿宋_GB2312"/>
          <w:sz w:val="32"/>
          <w:szCs w:val="32"/>
          <w:lang w:val="en-US" w:eastAsia="zh-CN"/>
        </w:rPr>
        <w:t>2018年12月，</w:t>
      </w:r>
      <w:r>
        <w:rPr>
          <w:rFonts w:hint="eastAsia" w:ascii="仿宋_GB2312" w:hAnsi="仿宋" w:eastAsia="仿宋_GB2312"/>
          <w:sz w:val="32"/>
          <w:szCs w:val="32"/>
          <w:lang w:eastAsia="zh-CN"/>
        </w:rPr>
        <w:t>在职事业</w:t>
      </w:r>
      <w:r>
        <w:rPr>
          <w:rFonts w:hint="eastAsia" w:ascii="仿宋_GB2312" w:hAnsi="仿宋" w:eastAsia="仿宋_GB2312"/>
          <w:sz w:val="32"/>
          <w:szCs w:val="32"/>
        </w:rPr>
        <w:t>人员3人</w:t>
      </w:r>
      <w:r>
        <w:rPr>
          <w:rFonts w:hint="eastAsia" w:ascii="仿宋_GB2312" w:hAnsi="仿宋" w:eastAsia="仿宋_GB2312"/>
          <w:sz w:val="32"/>
          <w:szCs w:val="32"/>
          <w:lang w:eastAsia="zh-CN"/>
        </w:rPr>
        <w:t>。</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市</w:t>
      </w:r>
      <w:r>
        <w:rPr>
          <w:rFonts w:hint="eastAsia" w:ascii="仿宋_GB2312" w:hAnsi="仿宋" w:eastAsia="仿宋_GB2312"/>
          <w:sz w:val="32"/>
          <w:szCs w:val="32"/>
        </w:rPr>
        <w:t>图书馆人员情况：</w:t>
      </w:r>
      <w:r>
        <w:rPr>
          <w:rFonts w:hint="eastAsia" w:ascii="仿宋_GB2312" w:hAnsi="仿宋" w:eastAsia="仿宋_GB2312"/>
          <w:sz w:val="32"/>
          <w:szCs w:val="32"/>
          <w:lang w:eastAsia="zh-CN"/>
        </w:rPr>
        <w:t>截止</w:t>
      </w:r>
      <w:r>
        <w:rPr>
          <w:rFonts w:hint="eastAsia" w:ascii="仿宋_GB2312" w:hAnsi="仿宋" w:eastAsia="仿宋_GB2312"/>
          <w:sz w:val="32"/>
          <w:szCs w:val="32"/>
          <w:lang w:val="en-US" w:eastAsia="zh-CN"/>
        </w:rPr>
        <w:t>2018年12月，</w:t>
      </w:r>
      <w:r>
        <w:rPr>
          <w:rFonts w:hint="eastAsia" w:ascii="仿宋_GB2312" w:hAnsi="仿宋" w:eastAsia="仿宋_GB2312"/>
          <w:sz w:val="32"/>
          <w:szCs w:val="32"/>
        </w:rPr>
        <w:t>在职</w:t>
      </w:r>
      <w:r>
        <w:rPr>
          <w:rFonts w:hint="eastAsia" w:ascii="仿宋_GB2312" w:hAnsi="仿宋" w:eastAsia="仿宋_GB2312"/>
          <w:sz w:val="32"/>
          <w:szCs w:val="32"/>
          <w:lang w:eastAsia="zh-CN"/>
        </w:rPr>
        <w:t>事业</w:t>
      </w:r>
      <w:r>
        <w:rPr>
          <w:rFonts w:hint="eastAsia" w:ascii="仿宋_GB2312" w:hAnsi="仿宋" w:eastAsia="仿宋_GB2312"/>
          <w:sz w:val="32"/>
          <w:szCs w:val="32"/>
        </w:rPr>
        <w:t>人员13人</w:t>
      </w:r>
      <w:r>
        <w:rPr>
          <w:rFonts w:hint="eastAsia" w:ascii="仿宋_GB2312" w:hAnsi="仿宋" w:eastAsia="仿宋_GB2312"/>
          <w:sz w:val="32"/>
          <w:szCs w:val="32"/>
          <w:lang w:eastAsia="zh-CN"/>
        </w:rPr>
        <w:t>。</w:t>
      </w:r>
    </w:p>
    <w:p>
      <w:pPr>
        <w:snapToGrid w:val="0"/>
        <w:spacing w:line="520" w:lineRule="exact"/>
        <w:ind w:firstLine="640" w:firstLineChars="200"/>
        <w:rPr>
          <w:rFonts w:hint="eastAsia" w:ascii="仿宋" w:hAnsi="仿宋" w:eastAsia="仿宋" w:cs="仿宋_GB2312"/>
          <w:sz w:val="32"/>
          <w:szCs w:val="32"/>
        </w:rPr>
      </w:pPr>
      <w:r>
        <w:rPr>
          <w:rFonts w:hint="eastAsia" w:ascii="仿宋_GB2312" w:hAnsi="仿宋" w:eastAsia="仿宋_GB2312"/>
          <w:sz w:val="32"/>
          <w:szCs w:val="32"/>
          <w:lang w:eastAsia="zh-CN"/>
        </w:rPr>
        <w:t>市</w:t>
      </w:r>
      <w:r>
        <w:rPr>
          <w:rFonts w:hint="eastAsia" w:ascii="仿宋_GB2312" w:hAnsi="仿宋" w:eastAsia="仿宋_GB2312"/>
          <w:sz w:val="32"/>
          <w:szCs w:val="32"/>
        </w:rPr>
        <w:t>执法支队人员情况：</w:t>
      </w:r>
      <w:r>
        <w:rPr>
          <w:rFonts w:hint="eastAsia" w:ascii="仿宋_GB2312" w:hAnsi="仿宋" w:eastAsia="仿宋_GB2312"/>
          <w:sz w:val="32"/>
          <w:szCs w:val="32"/>
          <w:lang w:eastAsia="zh-CN"/>
        </w:rPr>
        <w:t>截止</w:t>
      </w:r>
      <w:r>
        <w:rPr>
          <w:rFonts w:hint="eastAsia" w:ascii="仿宋_GB2312" w:hAnsi="仿宋" w:eastAsia="仿宋_GB2312"/>
          <w:sz w:val="32"/>
          <w:szCs w:val="32"/>
          <w:lang w:val="en-US" w:eastAsia="zh-CN"/>
        </w:rPr>
        <w:t>2018年12月，</w:t>
      </w:r>
      <w:r>
        <w:rPr>
          <w:rFonts w:hint="eastAsia" w:ascii="仿宋_GB2312" w:hAnsi="仿宋" w:eastAsia="仿宋_GB2312"/>
          <w:sz w:val="32"/>
          <w:szCs w:val="32"/>
          <w:lang w:eastAsia="zh-CN"/>
        </w:rPr>
        <w:t>在职人员</w:t>
      </w:r>
      <w:r>
        <w:rPr>
          <w:rFonts w:hint="eastAsia" w:ascii="仿宋_GB2312" w:hAnsi="仿宋" w:eastAsia="仿宋_GB2312"/>
          <w:sz w:val="32"/>
          <w:szCs w:val="32"/>
        </w:rPr>
        <w:t>12名，其中参公管理</w:t>
      </w:r>
      <w:r>
        <w:rPr>
          <w:rFonts w:hint="eastAsia" w:ascii="仿宋_GB2312" w:hAnsi="仿宋" w:eastAsia="仿宋_GB2312"/>
          <w:sz w:val="32"/>
          <w:szCs w:val="32"/>
          <w:lang w:eastAsia="zh-CN"/>
        </w:rPr>
        <w:t>人员</w:t>
      </w:r>
      <w:r>
        <w:rPr>
          <w:rFonts w:hint="eastAsia" w:ascii="仿宋_GB2312" w:hAnsi="仿宋" w:eastAsia="仿宋_GB2312"/>
          <w:sz w:val="32"/>
          <w:szCs w:val="32"/>
        </w:rPr>
        <w:t>11名，工勤</w:t>
      </w:r>
      <w:r>
        <w:rPr>
          <w:rFonts w:hint="eastAsia" w:ascii="仿宋_GB2312" w:hAnsi="仿宋" w:eastAsia="仿宋_GB2312"/>
          <w:sz w:val="32"/>
          <w:szCs w:val="32"/>
          <w:lang w:eastAsia="zh-CN"/>
        </w:rPr>
        <w:t>人员</w:t>
      </w:r>
      <w:r>
        <w:rPr>
          <w:rFonts w:hint="eastAsia" w:ascii="仿宋_GB2312" w:hAnsi="仿宋" w:eastAsia="仿宋_GB2312"/>
          <w:sz w:val="32"/>
          <w:szCs w:val="32"/>
        </w:rPr>
        <w:t>1名。</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（一）部门财政资金收入情况。</w:t>
      </w:r>
    </w:p>
    <w:p>
      <w:pPr>
        <w:spacing w:line="600" w:lineRule="exact"/>
        <w:ind w:left="0" w:firstLine="640" w:firstLineChars="200"/>
        <w:rPr>
          <w:rFonts w:hint="eastAsia" w:ascii="仿宋" w:hAnsi="仿宋" w:eastAsia="仿宋" w:cs="仿宋_GB2312"/>
          <w:sz w:val="32"/>
          <w:szCs w:val="32"/>
        </w:rPr>
      </w:pPr>
      <w:r>
        <w:rPr>
          <w:rFonts w:hint="default" w:ascii="仿宋_GB2312" w:hAnsi="仿宋" w:eastAsia="仿宋_GB2312"/>
          <w:sz w:val="32"/>
          <w:szCs w:val="32"/>
        </w:rPr>
        <w:t>201</w:t>
      </w:r>
      <w:r>
        <w:rPr>
          <w:rFonts w:hint="eastAsia" w:ascii="仿宋_GB2312" w:hAnsi="仿宋" w:eastAsia="仿宋_GB2312"/>
          <w:sz w:val="32"/>
          <w:szCs w:val="32"/>
          <w:lang w:val="en-US" w:eastAsia="zh-CN"/>
        </w:rPr>
        <w:t>8</w:t>
      </w:r>
      <w:r>
        <w:rPr>
          <w:rFonts w:hint="default" w:ascii="仿宋_GB2312" w:hAnsi="仿宋" w:eastAsia="仿宋_GB2312"/>
          <w:sz w:val="32"/>
          <w:szCs w:val="32"/>
        </w:rPr>
        <w:t>年市文广新局及下属单位本年收入合计</w:t>
      </w:r>
      <w:r>
        <w:rPr>
          <w:rFonts w:hint="eastAsia" w:ascii="仿宋_GB2312" w:hAnsi="仿宋" w:eastAsia="仿宋_GB2312"/>
          <w:sz w:val="32"/>
          <w:szCs w:val="32"/>
        </w:rPr>
        <w:t>6539.35</w:t>
      </w:r>
      <w:r>
        <w:rPr>
          <w:rFonts w:hint="default" w:ascii="仿宋_GB2312" w:hAnsi="仿宋" w:eastAsia="仿宋_GB2312"/>
          <w:sz w:val="32"/>
          <w:szCs w:val="32"/>
        </w:rPr>
        <w:t>万元，比201</w:t>
      </w:r>
      <w:r>
        <w:rPr>
          <w:rFonts w:hint="eastAsia" w:ascii="仿宋_GB2312" w:hAnsi="仿宋" w:eastAsia="仿宋_GB2312"/>
          <w:sz w:val="32"/>
          <w:szCs w:val="32"/>
          <w:lang w:val="en-US" w:eastAsia="zh-CN"/>
        </w:rPr>
        <w:t>7</w:t>
      </w:r>
      <w:r>
        <w:rPr>
          <w:rFonts w:hint="default" w:ascii="仿宋_GB2312" w:hAnsi="仿宋" w:eastAsia="仿宋_GB2312"/>
          <w:sz w:val="32"/>
          <w:szCs w:val="32"/>
        </w:rPr>
        <w:t>年增加</w:t>
      </w:r>
      <w:r>
        <w:rPr>
          <w:rFonts w:hint="eastAsia" w:ascii="仿宋_GB2312" w:hAnsi="仿宋" w:eastAsia="仿宋_GB2312"/>
          <w:sz w:val="32"/>
          <w:szCs w:val="32"/>
          <w:lang w:val="en-US" w:eastAsia="zh-CN"/>
        </w:rPr>
        <w:t>1108.04</w:t>
      </w:r>
      <w:r>
        <w:rPr>
          <w:rFonts w:hint="default" w:ascii="仿宋_GB2312" w:hAnsi="仿宋" w:eastAsia="仿宋_GB2312"/>
          <w:sz w:val="32"/>
          <w:szCs w:val="32"/>
        </w:rPr>
        <w:t>万元，主要是</w:t>
      </w:r>
      <w:r>
        <w:rPr>
          <w:rFonts w:hint="eastAsia" w:ascii="仿宋_GB2312" w:hAnsi="仿宋" w:eastAsia="仿宋_GB2312"/>
          <w:sz w:val="32"/>
          <w:szCs w:val="32"/>
        </w:rPr>
        <w:t>增加2017年、2018年目标奖，下达川剧团运行经费，新增廉政川剧项目经费、申请下拨博物馆免开存量资金</w:t>
      </w:r>
      <w:r>
        <w:rPr>
          <w:rFonts w:hint="eastAsia" w:ascii="仿宋_GB2312" w:hAnsi="仿宋"/>
          <w:sz w:val="32"/>
          <w:szCs w:val="32"/>
          <w:lang w:eastAsia="zh-CN"/>
        </w:rPr>
        <w:t>。</w:t>
      </w:r>
    </w:p>
    <w:p>
      <w:pPr>
        <w:numPr>
          <w:ilvl w:val="0"/>
          <w:numId w:val="9"/>
        </w:num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部门财政资金支出情况。</w:t>
      </w:r>
    </w:p>
    <w:p>
      <w:pPr>
        <w:snapToGrid w:val="0"/>
        <w:spacing w:line="520" w:lineRule="exact"/>
        <w:ind w:firstLine="640" w:firstLineChars="200"/>
        <w:rPr>
          <w:rFonts w:hint="eastAsia" w:ascii="仿宋" w:hAnsi="仿宋" w:eastAsia="仿宋" w:cs="仿宋_GB2312"/>
          <w:sz w:val="32"/>
          <w:szCs w:val="32"/>
        </w:rPr>
      </w:pPr>
      <w:r>
        <w:rPr>
          <w:rFonts w:hint="default" w:ascii="仿宋_GB2312" w:hAnsi="仿宋" w:eastAsia="仿宋_GB2312"/>
          <w:sz w:val="32"/>
          <w:szCs w:val="32"/>
        </w:rPr>
        <w:t>201</w:t>
      </w:r>
      <w:r>
        <w:rPr>
          <w:rFonts w:hint="eastAsia" w:ascii="仿宋_GB2312" w:hAnsi="仿宋" w:eastAsia="仿宋_GB2312"/>
          <w:sz w:val="32"/>
          <w:szCs w:val="32"/>
          <w:lang w:val="en-US" w:eastAsia="zh-CN"/>
        </w:rPr>
        <w:t>8</w:t>
      </w:r>
      <w:r>
        <w:rPr>
          <w:rFonts w:hint="default" w:ascii="仿宋_GB2312" w:hAnsi="仿宋" w:eastAsia="仿宋_GB2312"/>
          <w:sz w:val="32"/>
          <w:szCs w:val="32"/>
        </w:rPr>
        <w:t>年市文广新局及下属单位本年支出合计</w:t>
      </w:r>
      <w:r>
        <w:rPr>
          <w:rFonts w:hint="eastAsia" w:ascii="仿宋_GB2312" w:hAnsi="仿宋" w:eastAsia="仿宋_GB2312"/>
          <w:sz w:val="32"/>
          <w:szCs w:val="32"/>
          <w:lang w:val="en-US" w:eastAsia="zh-CN"/>
        </w:rPr>
        <w:t>6575.31</w:t>
      </w:r>
      <w:r>
        <w:rPr>
          <w:rFonts w:hint="default" w:ascii="仿宋_GB2312" w:hAnsi="仿宋" w:eastAsia="仿宋_GB2312"/>
          <w:sz w:val="32"/>
          <w:szCs w:val="32"/>
        </w:rPr>
        <w:t>万元，比201</w:t>
      </w:r>
      <w:r>
        <w:rPr>
          <w:rFonts w:hint="eastAsia" w:ascii="仿宋_GB2312" w:hAnsi="仿宋" w:eastAsia="仿宋_GB2312"/>
          <w:sz w:val="32"/>
          <w:szCs w:val="32"/>
          <w:lang w:val="en-US" w:eastAsia="zh-CN"/>
        </w:rPr>
        <w:t>7</w:t>
      </w:r>
      <w:r>
        <w:rPr>
          <w:rFonts w:hint="default" w:ascii="仿宋_GB2312" w:hAnsi="仿宋" w:eastAsia="仿宋_GB2312"/>
          <w:sz w:val="32"/>
          <w:szCs w:val="32"/>
        </w:rPr>
        <w:t>年增加</w:t>
      </w:r>
      <w:r>
        <w:rPr>
          <w:rFonts w:hint="eastAsia" w:ascii="仿宋_GB2312" w:hAnsi="仿宋" w:eastAsia="仿宋_GB2312"/>
          <w:sz w:val="32"/>
          <w:szCs w:val="32"/>
          <w:lang w:val="en-US" w:eastAsia="zh-CN"/>
        </w:rPr>
        <w:t>644.82</w:t>
      </w:r>
      <w:r>
        <w:rPr>
          <w:rFonts w:hint="default" w:ascii="仿宋_GB2312" w:hAnsi="仿宋" w:eastAsia="仿宋_GB2312"/>
          <w:sz w:val="32"/>
          <w:szCs w:val="32"/>
        </w:rPr>
        <w:t>万元，</w:t>
      </w:r>
      <w:r>
        <w:rPr>
          <w:rFonts w:hint="eastAsia" w:ascii="仿宋_GB2312" w:hAnsi="仿宋" w:eastAsia="仿宋_GB2312"/>
          <w:sz w:val="32"/>
          <w:szCs w:val="32"/>
        </w:rPr>
        <w:t>主要原因是增加2017年、2018年目标奖，下达川剧团运行经费，新增廉政川剧项目经费、申请下拨博物馆免开存量资金</w:t>
      </w:r>
      <w:r>
        <w:rPr>
          <w:rFonts w:hint="eastAsia" w:ascii="仿宋_GB2312" w:hAnsi="仿宋"/>
          <w:sz w:val="32"/>
          <w:szCs w:val="32"/>
          <w:lang w:eastAsia="zh-CN"/>
        </w:rPr>
        <w:t>。</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（一）部门预算管理。</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预算编制质量较高，绩效目标填报合理准确，专项转移支付分地区、分项目进行了编制。</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（二）专项预算管理。</w:t>
      </w:r>
    </w:p>
    <w:p>
      <w:pPr>
        <w:spacing w:line="580" w:lineRule="exact"/>
        <w:ind w:firstLine="640" w:firstLineChars="200"/>
        <w:rPr>
          <w:rFonts w:hint="eastAsia" w:ascii="仿宋" w:hAnsi="仿宋" w:eastAsia="仿宋" w:cs="仿宋_GB2312"/>
          <w:sz w:val="32"/>
          <w:szCs w:val="32"/>
        </w:rPr>
      </w:pPr>
      <w:r>
        <w:rPr>
          <w:rFonts w:hint="default" w:ascii="仿宋" w:hAnsi="仿宋" w:eastAsia="仿宋" w:cs="仿宋_GB2312"/>
          <w:sz w:val="32"/>
          <w:szCs w:val="32"/>
          <w:lang w:val="zh-CN" w:eastAsia="zh-CN"/>
        </w:rPr>
        <w:t>市级资金、中省专款按时下拨，分配合规率，部门预算执行按时进行。</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（三）结果应用情况。</w:t>
      </w:r>
    </w:p>
    <w:p>
      <w:pPr>
        <w:adjustRightInd w:val="0"/>
        <w:snapToGrid w:val="0"/>
        <w:spacing w:line="540" w:lineRule="exact"/>
        <w:ind w:left="0" w:firstLine="640" w:firstLineChars="200"/>
        <w:jc w:val="left"/>
        <w:rPr>
          <w:rFonts w:hint="default" w:ascii="仿宋" w:hAnsi="仿宋" w:eastAsia="仿宋" w:cs="仿宋_GB2312"/>
          <w:sz w:val="32"/>
          <w:szCs w:val="32"/>
          <w:lang w:val="zh-CN" w:eastAsia="zh-CN"/>
        </w:rPr>
      </w:pPr>
      <w:r>
        <w:rPr>
          <w:rFonts w:hint="default" w:ascii="仿宋" w:hAnsi="仿宋" w:eastAsia="仿宋" w:cs="仿宋_GB2312"/>
          <w:sz w:val="32"/>
          <w:szCs w:val="32"/>
          <w:lang w:val="zh-CN" w:eastAsia="zh-CN"/>
        </w:rPr>
        <w:t>遂宁市文化广电新闻出版局</w:t>
      </w:r>
      <w:r>
        <w:rPr>
          <w:rFonts w:hint="eastAsia" w:ascii="仿宋" w:hAnsi="仿宋" w:eastAsia="仿宋" w:cs="仿宋_GB2312"/>
          <w:sz w:val="32"/>
          <w:szCs w:val="32"/>
          <w:lang w:val="zh-CN" w:eastAsia="zh-CN"/>
        </w:rPr>
        <w:t>及下属单位</w:t>
      </w:r>
      <w:r>
        <w:rPr>
          <w:rFonts w:hint="default" w:ascii="仿宋" w:hAnsi="仿宋" w:eastAsia="仿宋" w:cs="仿宋_GB2312"/>
          <w:sz w:val="32"/>
          <w:szCs w:val="32"/>
          <w:lang w:val="zh-CN" w:eastAsia="zh-CN"/>
        </w:rPr>
        <w:t>无政府性债务，严格按照法律规定进行非税收入执收，按照财政制度进行采购、资产管理信息公开、绩效评价等，建立了内控制度，并按照制度进行日常管理，积极接受财政监督检查。</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（一）评价结论。</w:t>
      </w:r>
    </w:p>
    <w:p>
      <w:pPr>
        <w:spacing w:line="580" w:lineRule="exact"/>
        <w:ind w:firstLine="640" w:firstLineChars="200"/>
        <w:rPr>
          <w:rFonts w:hint="eastAsia" w:ascii="仿宋" w:hAnsi="仿宋" w:eastAsia="仿宋" w:cs="仿宋_GB2312"/>
          <w:sz w:val="32"/>
          <w:szCs w:val="32"/>
        </w:rPr>
      </w:pPr>
      <w:r>
        <w:rPr>
          <w:rFonts w:hint="default" w:ascii="仿宋" w:hAnsi="仿宋" w:eastAsia="仿宋" w:cs="仿宋_GB2312"/>
          <w:sz w:val="32"/>
          <w:szCs w:val="32"/>
        </w:rPr>
        <w:t>综上所述，我</w:t>
      </w:r>
      <w:r>
        <w:rPr>
          <w:rFonts w:hint="eastAsia" w:ascii="仿宋" w:hAnsi="仿宋" w:eastAsia="仿宋" w:cs="仿宋_GB2312"/>
          <w:sz w:val="32"/>
          <w:szCs w:val="32"/>
          <w:lang w:eastAsia="zh-CN"/>
        </w:rPr>
        <w:t>局</w:t>
      </w:r>
      <w:r>
        <w:rPr>
          <w:rFonts w:hint="default" w:ascii="仿宋" w:hAnsi="仿宋" w:eastAsia="仿宋" w:cs="仿宋_GB2312"/>
          <w:sz w:val="32"/>
          <w:szCs w:val="32"/>
        </w:rPr>
        <w:t>2018年部门整体预算绩效自评得分9</w:t>
      </w:r>
      <w:r>
        <w:rPr>
          <w:rFonts w:hint="eastAsia" w:ascii="仿宋" w:hAnsi="仿宋" w:eastAsia="仿宋" w:cs="仿宋_GB2312"/>
          <w:sz w:val="32"/>
          <w:szCs w:val="32"/>
          <w:lang w:val="en-US" w:eastAsia="zh-CN"/>
        </w:rPr>
        <w:t>6</w:t>
      </w:r>
      <w:r>
        <w:rPr>
          <w:rFonts w:hint="default" w:ascii="仿宋" w:hAnsi="仿宋" w:eastAsia="仿宋" w:cs="仿宋_GB2312"/>
          <w:sz w:val="32"/>
          <w:szCs w:val="32"/>
        </w:rPr>
        <w:t>分。</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（二）存在问题。</w:t>
      </w:r>
    </w:p>
    <w:p>
      <w:pPr>
        <w:spacing w:line="580" w:lineRule="exact"/>
        <w:ind w:firstLine="640" w:firstLineChars="200"/>
        <w:rPr>
          <w:rFonts w:hint="eastAsia" w:ascii="仿宋" w:hAnsi="仿宋" w:eastAsia="仿宋" w:cs="仿宋_GB2312"/>
          <w:sz w:val="32"/>
          <w:szCs w:val="32"/>
          <w:lang w:eastAsia="zh-CN"/>
        </w:rPr>
      </w:pPr>
      <w:r>
        <w:rPr>
          <w:rFonts w:hint="default" w:ascii="仿宋" w:hAnsi="仿宋" w:eastAsia="仿宋" w:cs="仿宋_GB2312"/>
          <w:sz w:val="32"/>
          <w:szCs w:val="32"/>
        </w:rPr>
        <w:t>一是绩效评价体系还不健全，评价指标设计量化程度不够；二是对项目情况了解不够全面；三是绩效评价结果运用有待加强。</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18"/>
          <w:rFonts w:ascii="仿宋" w:hAnsi="仿宋" w:eastAsia="仿宋"/>
          <w:b w:val="0"/>
          <w:bCs w:val="0"/>
          <w:sz w:val="32"/>
          <w:szCs w:val="32"/>
          <w:highlight w:val="none"/>
        </w:rPr>
      </w:pPr>
      <w:bookmarkStart w:id="65" w:name="_Toc15396617"/>
      <w:r>
        <w:rPr>
          <w:rStyle w:val="18"/>
          <w:rFonts w:hint="eastAsia" w:ascii="仿宋" w:hAnsi="仿宋" w:eastAsia="仿宋"/>
          <w:b w:val="0"/>
          <w:bCs w:val="0"/>
          <w:sz w:val="32"/>
          <w:szCs w:val="32"/>
        </w:rPr>
        <w:t>附</w:t>
      </w:r>
      <w:r>
        <w:rPr>
          <w:rStyle w:val="18"/>
          <w:rFonts w:hint="eastAsia" w:ascii="仿宋" w:hAnsi="仿宋" w:eastAsia="仿宋"/>
          <w:b w:val="0"/>
          <w:bCs w:val="0"/>
          <w:sz w:val="32"/>
          <w:szCs w:val="32"/>
          <w:highlight w:val="none"/>
        </w:rPr>
        <w:t>件</w:t>
      </w:r>
      <w:r>
        <w:rPr>
          <w:rStyle w:val="18"/>
          <w:rFonts w:ascii="仿宋" w:hAnsi="仿宋" w:eastAsia="仿宋"/>
          <w:b w:val="0"/>
          <w:bCs w:val="0"/>
          <w:sz w:val="32"/>
          <w:szCs w:val="32"/>
          <w:highlight w:val="none"/>
        </w:rPr>
        <w:t>2</w:t>
      </w:r>
      <w:bookmarkEnd w:id="65"/>
    </w:p>
    <w:p>
      <w:pPr>
        <w:spacing w:line="580" w:lineRule="exact"/>
        <w:jc w:val="center"/>
        <w:rPr>
          <w:rFonts w:ascii="黑体" w:hAnsi="黑体" w:eastAsia="黑体" w:cs="方正小标宋简体"/>
          <w:sz w:val="44"/>
          <w:szCs w:val="44"/>
          <w:highlight w:val="none"/>
        </w:rPr>
      </w:pPr>
      <w:r>
        <w:rPr>
          <w:rFonts w:ascii="黑体" w:hAnsi="黑体" w:eastAsia="黑体" w:cs="方正小标宋简体"/>
          <w:sz w:val="44"/>
          <w:szCs w:val="44"/>
          <w:highlight w:val="none"/>
        </w:rPr>
        <w:t>2018</w:t>
      </w:r>
      <w:r>
        <w:rPr>
          <w:rFonts w:hint="eastAsia" w:ascii="黑体" w:hAnsi="黑体" w:eastAsia="黑体" w:cs="方正小标宋简体"/>
          <w:sz w:val="44"/>
          <w:szCs w:val="44"/>
          <w:highlight w:val="none"/>
        </w:rPr>
        <w:t>年四川宋瓷博物馆免费开放项目支出绩效评价报告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根据预算绩效管理要求，在年初预算编制阶段，组织对四川宋瓷博物馆免费开放项目开展了预算事前绩效评估，对本项目编制了绩效目标，预算执行过程中，对四川宋瓷博物馆免费开放这个项目开展绩效监控，年终执行完毕后，对这个项目开展了绩效目标完成情况梳理填报。</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部门按要求对2018年部门整体支出开展绩效自评，从评价情况来看总体效果良好。博物馆纪念馆免费开放中央补助专项资金全部下达市本级博物馆，保障免费开放后遂宁市博物馆基本运转及项目活动。主要将项目资金用于文物避震台采购、消防安防设备购置；馆舍内外环境改造，加强软硬件建设，提升博物馆公共文化服务水平；对外宣传活动，扩大群众知晓度等方面；解决临聘人员工资福利及日常运转费用等。</w:t>
      </w: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二、评价结论及绩效分析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580" w:lineRule="exact"/>
        <w:ind w:firstLine="640" w:firstLineChars="200"/>
        <w:rPr>
          <w:rFonts w:hint="eastAsia" w:ascii="仿宋" w:hAnsi="仿宋" w:eastAsia="仿宋" w:cs="仿宋_GB2312"/>
          <w:sz w:val="32"/>
          <w:szCs w:val="32"/>
        </w:rPr>
      </w:pPr>
      <w:r>
        <w:rPr>
          <w:rFonts w:hint="default" w:ascii="仿宋" w:hAnsi="仿宋" w:eastAsia="仿宋" w:cs="仿宋_GB2312"/>
          <w:sz w:val="32"/>
          <w:szCs w:val="32"/>
          <w:lang w:val="zh-CN" w:eastAsia="zh-CN"/>
        </w:rPr>
        <w:t>预算支出整体情况较好，尤其是对保障人民群众的基本文化权益和满足人民群众日益增长的文化需求做出了切实的努力。较好的完成了201</w:t>
      </w:r>
      <w:r>
        <w:rPr>
          <w:rFonts w:hint="eastAsia" w:ascii="仿宋" w:hAnsi="仿宋" w:eastAsia="仿宋" w:cs="仿宋_GB2312"/>
          <w:sz w:val="32"/>
          <w:szCs w:val="32"/>
          <w:lang w:val="en-US" w:eastAsia="zh-CN"/>
        </w:rPr>
        <w:t>8</w:t>
      </w:r>
      <w:r>
        <w:rPr>
          <w:rFonts w:hint="default" w:ascii="仿宋" w:hAnsi="仿宋" w:eastAsia="仿宋" w:cs="仿宋_GB2312"/>
          <w:sz w:val="32"/>
          <w:szCs w:val="32"/>
          <w:lang w:val="zh-CN" w:eastAsia="zh-CN"/>
        </w:rPr>
        <w:t>年度既定的项目绩效目标，综合管理到位，项目整体效益突出。</w:t>
      </w:r>
      <w:r>
        <w:rPr>
          <w:rFonts w:hint="default" w:ascii="仿宋" w:hAnsi="仿宋" w:eastAsia="仿宋" w:cs="仿宋_GB2312"/>
          <w:sz w:val="32"/>
          <w:szCs w:val="32"/>
        </w:rPr>
        <w:t>自评得分9</w:t>
      </w:r>
      <w:r>
        <w:rPr>
          <w:rFonts w:hint="eastAsia" w:ascii="仿宋" w:hAnsi="仿宋" w:eastAsia="仿宋" w:cs="仿宋_GB2312"/>
          <w:sz w:val="32"/>
          <w:szCs w:val="32"/>
          <w:lang w:val="en-US" w:eastAsia="zh-CN"/>
        </w:rPr>
        <w:t>6</w:t>
      </w:r>
      <w:r>
        <w:rPr>
          <w:rFonts w:hint="default" w:ascii="仿宋" w:hAnsi="仿宋" w:eastAsia="仿宋" w:cs="仿宋_GB2312"/>
          <w:sz w:val="32"/>
          <w:szCs w:val="32"/>
        </w:rPr>
        <w:t>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根据预算绩效管理要求，</w:t>
      </w:r>
      <w:r>
        <w:rPr>
          <w:rFonts w:hint="eastAsia" w:ascii="仿宋" w:hAnsi="仿宋" w:eastAsia="仿宋" w:cs="仿宋_GB2312"/>
          <w:sz w:val="32"/>
          <w:szCs w:val="32"/>
          <w:lang w:eastAsia="zh-CN"/>
        </w:rPr>
        <w:t>市博物馆</w:t>
      </w:r>
      <w:r>
        <w:rPr>
          <w:rFonts w:hint="eastAsia" w:ascii="仿宋" w:hAnsi="仿宋" w:eastAsia="仿宋" w:cs="仿宋_GB2312"/>
          <w:sz w:val="32"/>
          <w:szCs w:val="32"/>
        </w:rPr>
        <w:t>在年初预算编制阶段，组织对四川宋瓷博物馆免费开放项目开展了预算事前绩效评估，对本项目编制了绩效目标，预算执行过程中，对四川宋瓷博物馆免费开放这个项目开展绩效监控，年终执行完毕后，对这个项目开展了绩效目标完成情况梳理填报。</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按照《财政部关于印发&lt;中央对地方专项转移支付绩效目标管理暂行办法&gt;的通知》（财预[2015]163号）和《中央补助地方博物馆纪念馆免费开放专项资金管理暂行办法》（财教[2013]97号）的要求，加强对资金使用的监控，确保专款专用。同时加大对资金绩效的考核力度，确保绩效目标高质量完成。为保障免费开放项目正常运转，规范免费开放专项资金的管理，提高资金使用效率，自年初到位后，结合单位实际，坚持资金使用原则，召开馆务会共同研究制定资金使用计划。</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数量指标。全年遂宁市博物馆共举办举办文物对外交流展览2次，分别是：《酒香花韵——四川宋文化珍品展》、《四川遂宁金鱼村南宋窖藏瓷器精品展》；举办大型宣传活动6场，分别是：“科普活动月”“科技活动周”“5.18博物馆日”“世界文化遗产日”“我是小小陶瓷家”“流动博物馆进校园”。接待到馆团体游客700多批次共万余人次，未成年人9万余名，提供讲解服务1000余场次。</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2）质量指标。一是圆满完成了全年免费开放讲解接待工作，做到了零投诉，零纠纷，服务质量高，深得游客好评；二是不断强化专业水平，坚持周一闭馆日培训，着重仪态、仪表、技能技巧、时段控制及普通话特训，讲解员专业水平得到了进一步</w:t>
      </w:r>
      <w:r>
        <w:rPr>
          <w:rFonts w:hint="eastAsia" w:ascii="仿宋" w:hAnsi="仿宋" w:eastAsia="仿宋" w:cs="仿宋_GB2312"/>
          <w:sz w:val="32"/>
          <w:szCs w:val="32"/>
          <w:lang w:eastAsia="zh-CN"/>
        </w:rPr>
        <w:t>。</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）社会效益。博物馆免费开放是国家为让全民享受改革开放的成果的一项惠民工程，实施免费开放符合文物展示业的发展趋势，有利于博物馆更好地履行教育功能，发挥博物馆作为公益文化机构的社会价值。</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可持续影响。为公众提供更多更好的公共文化产品和服务，成为陈列、展示、宣传各类文化的重要场所，使宋瓷文化在国内外的知名度不断攀升。持续提高社会公众的道德文化素养，加强国际文化交流和中华民族优秀文化的宣传推广，增强国家文化软实力。</w:t>
      </w:r>
    </w:p>
    <w:p>
      <w:pPr>
        <w:spacing w:line="580" w:lineRule="exact"/>
        <w:ind w:firstLine="640" w:firstLineChars="200"/>
        <w:rPr>
          <w:rFonts w:hint="eastAsia" w:asciiTheme="minorEastAsia" w:hAnsiTheme="minorEastAsia" w:eastAsiaTheme="minorEastAsia"/>
          <w:sz w:val="32"/>
          <w:szCs w:val="32"/>
          <w:lang w:eastAsia="zh-CN"/>
        </w:rPr>
      </w:pPr>
    </w:p>
    <w:p>
      <w:pPr>
        <w:numPr>
          <w:ilvl w:val="0"/>
          <w:numId w:val="2"/>
        </w:numPr>
        <w:spacing w:line="580" w:lineRule="exact"/>
        <w:ind w:left="1360" w:leftChars="0" w:hanging="720" w:firstLineChars="0"/>
        <w:rPr>
          <w:rFonts w:hint="eastAsia" w:ascii="仿宋" w:hAnsi="仿宋" w:eastAsia="仿宋" w:cs="仿宋_GB2312"/>
          <w:sz w:val="32"/>
          <w:szCs w:val="32"/>
        </w:rPr>
      </w:pPr>
      <w:r>
        <w:rPr>
          <w:rFonts w:hint="eastAsia" w:ascii="仿宋" w:hAnsi="仿宋" w:eastAsia="仿宋" w:cs="仿宋_GB2312"/>
          <w:sz w:val="32"/>
          <w:szCs w:val="32"/>
        </w:rPr>
        <w:t>存在主要问题</w:t>
      </w:r>
    </w:p>
    <w:p>
      <w:pPr>
        <w:numPr>
          <w:ilvl w:val="0"/>
          <w:numId w:val="0"/>
        </w:numPr>
        <w:spacing w:line="580" w:lineRule="exact"/>
        <w:ind w:left="640" w:leftChars="0"/>
        <w:rPr>
          <w:rFonts w:hint="eastAsia" w:ascii="仿宋" w:hAnsi="仿宋" w:eastAsia="仿宋" w:cs="仿宋_GB2312"/>
          <w:sz w:val="32"/>
          <w:szCs w:val="32"/>
        </w:rPr>
      </w:pPr>
      <w:r>
        <w:rPr>
          <w:rFonts w:hint="eastAsia" w:ascii="仿宋" w:hAnsi="仿宋" w:eastAsia="仿宋" w:cs="仿宋_GB2312"/>
          <w:sz w:val="32"/>
          <w:szCs w:val="32"/>
        </w:rPr>
        <w:t>支付进度较慢。</w:t>
      </w:r>
    </w:p>
    <w:p>
      <w:pPr>
        <w:numPr>
          <w:ilvl w:val="0"/>
          <w:numId w:val="2"/>
        </w:numPr>
        <w:spacing w:line="580" w:lineRule="exact"/>
        <w:ind w:left="1360" w:leftChars="0" w:hanging="720" w:firstLineChars="0"/>
        <w:rPr>
          <w:rFonts w:hint="eastAsia" w:ascii="仿宋" w:hAnsi="仿宋" w:eastAsia="仿宋" w:cs="仿宋_GB2312"/>
          <w:sz w:val="32"/>
          <w:szCs w:val="32"/>
        </w:rPr>
      </w:pPr>
      <w:r>
        <w:rPr>
          <w:rFonts w:hint="eastAsia" w:ascii="仿宋" w:hAnsi="仿宋" w:eastAsia="仿宋" w:cs="仿宋_GB2312"/>
          <w:sz w:val="32"/>
          <w:szCs w:val="32"/>
        </w:rPr>
        <w:t>相关措施建议</w:t>
      </w:r>
    </w:p>
    <w:p>
      <w:pPr>
        <w:numPr>
          <w:ilvl w:val="0"/>
          <w:numId w:val="0"/>
        </w:num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1.进一步提升预算管理水平。加强预算编制的统筹管理，做深做细预算编制工作，提高预算准确度。</w:t>
      </w:r>
    </w:p>
    <w:p>
      <w:pPr>
        <w:numPr>
          <w:ilvl w:val="0"/>
          <w:numId w:val="0"/>
        </w:num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2.深入做好中期评估，动态实时把握预算执行情况，强化预算执行力度。</w:t>
      </w: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numPr>
          <w:ilvl w:val="0"/>
          <w:numId w:val="0"/>
        </w:numPr>
        <w:spacing w:line="580" w:lineRule="exact"/>
        <w:ind w:firstLine="640" w:firstLineChars="200"/>
        <w:rPr>
          <w:rFonts w:hint="eastAsia" w:ascii="仿宋" w:hAnsi="仿宋" w:eastAsia="仿宋" w:cs="仿宋_GB2312"/>
          <w:sz w:val="32"/>
          <w:szCs w:val="32"/>
        </w:rPr>
      </w:pPr>
    </w:p>
    <w:p>
      <w:pPr>
        <w:spacing w:line="600" w:lineRule="exact"/>
        <w:jc w:val="center"/>
        <w:outlineLvl w:val="0"/>
        <w:rPr>
          <w:rStyle w:val="18"/>
          <w:rFonts w:ascii="黑体" w:hAnsi="黑体" w:eastAsia="黑体"/>
          <w:b w:val="0"/>
        </w:rPr>
      </w:pPr>
      <w:bookmarkStart w:id="66" w:name="_Toc15396618"/>
      <w:r>
        <w:rPr>
          <w:rFonts w:hint="eastAsia" w:ascii="黑体" w:hAnsi="黑体" w:eastAsia="黑体"/>
          <w:color w:val="000000"/>
          <w:sz w:val="44"/>
          <w:szCs w:val="44"/>
        </w:rPr>
        <w:t>第</w:t>
      </w:r>
      <w:r>
        <w:rPr>
          <w:rStyle w:val="18"/>
          <w:rFonts w:hint="eastAsia" w:ascii="黑体" w:hAnsi="黑体" w:eastAsia="黑体"/>
          <w:b w:val="0"/>
        </w:rPr>
        <w:t>五部分</w:t>
      </w:r>
      <w:r>
        <w:rPr>
          <w:rStyle w:val="18"/>
          <w:rFonts w:ascii="黑体" w:hAnsi="黑体" w:eastAsia="黑体"/>
          <w:b w:val="0"/>
        </w:rPr>
        <w:t xml:space="preserve"> </w:t>
      </w:r>
      <w:r>
        <w:rPr>
          <w:rStyle w:val="18"/>
          <w:rFonts w:hint="eastAsia" w:ascii="黑体" w:hAnsi="黑体" w:eastAsia="黑体"/>
          <w:b w:val="0"/>
        </w:rPr>
        <w:t>附表</w:t>
      </w:r>
      <w:bookmarkEnd w:id="61"/>
      <w:bookmarkEnd w:id="66"/>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7" w:name="_Toc15396619"/>
      <w:r>
        <w:rPr>
          <w:rFonts w:hint="eastAsia" w:ascii="仿宋" w:hAnsi="仿宋" w:eastAsia="仿宋"/>
          <w:b w:val="0"/>
          <w:color w:val="000000"/>
        </w:rPr>
        <w:t>一、收</w:t>
      </w:r>
      <w:r>
        <w:rPr>
          <w:rStyle w:val="19"/>
          <w:rFonts w:hint="eastAsia" w:ascii="仿宋" w:hAnsi="仿宋" w:eastAsia="仿宋"/>
          <w:b w:val="0"/>
          <w:bCs w:val="0"/>
        </w:rPr>
        <w:t>入支出决算总表</w:t>
      </w:r>
      <w:bookmarkEnd w:id="67"/>
    </w:p>
    <w:p>
      <w:pPr>
        <w:pStyle w:val="3"/>
        <w:rPr>
          <w:rFonts w:ascii="仿宋" w:hAnsi="仿宋" w:eastAsia="仿宋"/>
          <w:color w:val="000000"/>
        </w:rPr>
      </w:pPr>
      <w:bookmarkStart w:id="68" w:name="_Toc15396620"/>
      <w:r>
        <w:rPr>
          <w:rFonts w:hint="eastAsia" w:ascii="仿宋" w:hAnsi="仿宋" w:eastAsia="仿宋"/>
          <w:b w:val="0"/>
          <w:color w:val="000000"/>
        </w:rPr>
        <w:t>二、收</w:t>
      </w:r>
      <w:r>
        <w:rPr>
          <w:rStyle w:val="19"/>
          <w:rFonts w:hint="eastAsia" w:ascii="仿宋" w:hAnsi="仿宋" w:eastAsia="仿宋"/>
          <w:b w:val="0"/>
          <w:bCs w:val="0"/>
        </w:rPr>
        <w:t>入总表</w:t>
      </w:r>
      <w:bookmarkEnd w:id="68"/>
    </w:p>
    <w:p>
      <w:pPr>
        <w:pStyle w:val="3"/>
        <w:rPr>
          <w:rFonts w:ascii="仿宋" w:hAnsi="仿宋" w:eastAsia="仿宋"/>
          <w:color w:val="000000"/>
        </w:rPr>
      </w:pPr>
      <w:bookmarkStart w:id="69" w:name="_Toc15396621"/>
      <w:r>
        <w:rPr>
          <w:rStyle w:val="19"/>
          <w:rFonts w:hint="eastAsia" w:ascii="仿宋" w:hAnsi="仿宋" w:eastAsia="仿宋"/>
          <w:b w:val="0"/>
          <w:bCs w:val="0"/>
        </w:rPr>
        <w:t>三、</w:t>
      </w:r>
      <w:r>
        <w:rPr>
          <w:rFonts w:hint="eastAsia" w:ascii="仿宋" w:hAnsi="仿宋" w:eastAsia="仿宋"/>
          <w:b w:val="0"/>
          <w:color w:val="000000"/>
        </w:rPr>
        <w:t>支</w:t>
      </w:r>
      <w:r>
        <w:rPr>
          <w:rStyle w:val="19"/>
          <w:rFonts w:hint="eastAsia" w:ascii="仿宋" w:hAnsi="仿宋" w:eastAsia="仿宋"/>
          <w:b w:val="0"/>
          <w:bCs w:val="0"/>
        </w:rPr>
        <w:t>出总表</w:t>
      </w:r>
      <w:bookmarkEnd w:id="69"/>
    </w:p>
    <w:p>
      <w:pPr>
        <w:pStyle w:val="3"/>
        <w:rPr>
          <w:rFonts w:ascii="仿宋" w:hAnsi="仿宋" w:eastAsia="仿宋"/>
          <w:b w:val="0"/>
          <w:color w:val="000000"/>
        </w:rPr>
      </w:pPr>
      <w:bookmarkStart w:id="70" w:name="_Toc15396622"/>
      <w:r>
        <w:rPr>
          <w:rStyle w:val="19"/>
          <w:rFonts w:hint="eastAsia" w:ascii="仿宋" w:hAnsi="仿宋" w:eastAsia="仿宋"/>
          <w:b w:val="0"/>
          <w:bCs w:val="0"/>
        </w:rPr>
        <w:t>四、</w:t>
      </w:r>
      <w:r>
        <w:rPr>
          <w:rFonts w:hint="eastAsia" w:ascii="仿宋" w:hAnsi="仿宋" w:eastAsia="仿宋"/>
          <w:b w:val="0"/>
          <w:color w:val="000000"/>
        </w:rPr>
        <w:t>财</w:t>
      </w:r>
      <w:r>
        <w:rPr>
          <w:rStyle w:val="19"/>
          <w:rFonts w:hint="eastAsia" w:ascii="仿宋" w:hAnsi="仿宋" w:eastAsia="仿宋"/>
          <w:b w:val="0"/>
          <w:bCs w:val="0"/>
        </w:rPr>
        <w:t>政拨款收入支出决算总表</w:t>
      </w:r>
      <w:bookmarkEnd w:id="70"/>
    </w:p>
    <w:p>
      <w:pPr>
        <w:pStyle w:val="3"/>
        <w:rPr>
          <w:rFonts w:ascii="仿宋" w:hAnsi="仿宋" w:eastAsia="仿宋"/>
          <w:color w:val="000000"/>
        </w:rPr>
      </w:pPr>
      <w:bookmarkStart w:id="71" w:name="_Toc15396623"/>
      <w:r>
        <w:rPr>
          <w:rStyle w:val="19"/>
          <w:rFonts w:hint="eastAsia" w:ascii="仿宋" w:hAnsi="仿宋" w:eastAsia="仿宋"/>
          <w:b w:val="0"/>
          <w:bCs w:val="0"/>
        </w:rPr>
        <w:t>五、</w:t>
      </w:r>
      <w:r>
        <w:rPr>
          <w:rFonts w:hint="eastAsia" w:ascii="仿宋" w:hAnsi="仿宋" w:eastAsia="仿宋"/>
          <w:b w:val="0"/>
          <w:color w:val="000000"/>
        </w:rPr>
        <w:t>财</w:t>
      </w:r>
      <w:r>
        <w:rPr>
          <w:rStyle w:val="19"/>
          <w:rFonts w:hint="eastAsia" w:ascii="仿宋" w:hAnsi="仿宋" w:eastAsia="仿宋"/>
          <w:b w:val="0"/>
          <w:bCs w:val="0"/>
        </w:rPr>
        <w:t>政拨款支出决算明细表（政府经济分类科目）</w:t>
      </w:r>
      <w:bookmarkEnd w:id="71"/>
    </w:p>
    <w:p>
      <w:pPr>
        <w:pStyle w:val="3"/>
        <w:rPr>
          <w:rFonts w:ascii="仿宋" w:hAnsi="仿宋" w:eastAsia="仿宋"/>
          <w:color w:val="000000"/>
        </w:rPr>
      </w:pPr>
      <w:bookmarkStart w:id="72" w:name="_Toc15396624"/>
      <w:r>
        <w:rPr>
          <w:rStyle w:val="19"/>
          <w:rFonts w:hint="eastAsia" w:ascii="仿宋" w:hAnsi="仿宋" w:eastAsia="仿宋"/>
          <w:b w:val="0"/>
          <w:bCs w:val="0"/>
        </w:rPr>
        <w:t>六、</w:t>
      </w:r>
      <w:r>
        <w:rPr>
          <w:rFonts w:hint="eastAsia" w:ascii="仿宋" w:hAnsi="仿宋" w:eastAsia="仿宋"/>
          <w:b w:val="0"/>
          <w:color w:val="000000"/>
        </w:rPr>
        <w:t>一</w:t>
      </w:r>
      <w:r>
        <w:rPr>
          <w:rStyle w:val="19"/>
          <w:rFonts w:hint="eastAsia" w:ascii="仿宋" w:hAnsi="仿宋" w:eastAsia="仿宋"/>
          <w:b w:val="0"/>
          <w:bCs w:val="0"/>
        </w:rPr>
        <w:t>般公共预算财政拨款支出决算表</w:t>
      </w:r>
      <w:bookmarkEnd w:id="72"/>
    </w:p>
    <w:p>
      <w:pPr>
        <w:pStyle w:val="3"/>
        <w:rPr>
          <w:rFonts w:ascii="仿宋" w:hAnsi="仿宋" w:eastAsia="仿宋"/>
          <w:color w:val="000000"/>
        </w:rPr>
      </w:pPr>
      <w:bookmarkStart w:id="73" w:name="_Toc15396625"/>
      <w:r>
        <w:rPr>
          <w:rStyle w:val="19"/>
          <w:rFonts w:hint="eastAsia" w:ascii="仿宋" w:hAnsi="仿宋" w:eastAsia="仿宋"/>
          <w:b w:val="0"/>
          <w:bCs w:val="0"/>
        </w:rPr>
        <w:t>七、</w:t>
      </w:r>
      <w:r>
        <w:rPr>
          <w:rFonts w:hint="eastAsia" w:ascii="仿宋" w:hAnsi="仿宋" w:eastAsia="仿宋"/>
          <w:b w:val="0"/>
          <w:color w:val="000000"/>
        </w:rPr>
        <w:t>一</w:t>
      </w:r>
      <w:r>
        <w:rPr>
          <w:rStyle w:val="19"/>
          <w:rFonts w:hint="eastAsia" w:ascii="仿宋" w:hAnsi="仿宋" w:eastAsia="仿宋"/>
          <w:b w:val="0"/>
          <w:bCs w:val="0"/>
        </w:rPr>
        <w:t>般公共预算财政拨款支出决算明细表</w:t>
      </w:r>
      <w:bookmarkEnd w:id="73"/>
    </w:p>
    <w:p>
      <w:pPr>
        <w:pStyle w:val="3"/>
        <w:rPr>
          <w:rFonts w:ascii="仿宋" w:hAnsi="仿宋" w:eastAsia="仿宋"/>
          <w:color w:val="000000"/>
        </w:rPr>
      </w:pPr>
      <w:bookmarkStart w:id="74" w:name="_Toc15396626"/>
      <w:r>
        <w:rPr>
          <w:rStyle w:val="19"/>
          <w:rFonts w:hint="eastAsia" w:ascii="仿宋" w:hAnsi="仿宋" w:eastAsia="仿宋"/>
          <w:b w:val="0"/>
          <w:bCs w:val="0"/>
        </w:rPr>
        <w:t>八、</w:t>
      </w:r>
      <w:r>
        <w:rPr>
          <w:rFonts w:hint="eastAsia" w:ascii="仿宋" w:hAnsi="仿宋" w:eastAsia="仿宋"/>
          <w:b w:val="0"/>
          <w:color w:val="000000"/>
        </w:rPr>
        <w:t>一</w:t>
      </w:r>
      <w:r>
        <w:rPr>
          <w:rStyle w:val="19"/>
          <w:rFonts w:hint="eastAsia" w:ascii="仿宋" w:hAnsi="仿宋" w:eastAsia="仿宋"/>
          <w:b w:val="0"/>
          <w:bCs w:val="0"/>
        </w:rPr>
        <w:t>般公共预算财政拨款基本支出决算表</w:t>
      </w:r>
      <w:bookmarkEnd w:id="74"/>
    </w:p>
    <w:p>
      <w:pPr>
        <w:pStyle w:val="3"/>
        <w:rPr>
          <w:rFonts w:ascii="仿宋" w:hAnsi="仿宋" w:eastAsia="仿宋"/>
          <w:color w:val="000000"/>
        </w:rPr>
      </w:pPr>
      <w:bookmarkStart w:id="75" w:name="_Toc15396627"/>
      <w:r>
        <w:rPr>
          <w:rStyle w:val="19"/>
          <w:rFonts w:hint="eastAsia" w:ascii="仿宋" w:hAnsi="仿宋" w:eastAsia="仿宋"/>
          <w:b w:val="0"/>
          <w:bCs w:val="0"/>
        </w:rPr>
        <w:t>九、</w:t>
      </w:r>
      <w:r>
        <w:rPr>
          <w:rFonts w:hint="eastAsia" w:ascii="仿宋" w:hAnsi="仿宋" w:eastAsia="仿宋"/>
          <w:b w:val="0"/>
          <w:color w:val="000000"/>
        </w:rPr>
        <w:t>一</w:t>
      </w:r>
      <w:r>
        <w:rPr>
          <w:rStyle w:val="19"/>
          <w:rFonts w:hint="eastAsia" w:ascii="仿宋" w:hAnsi="仿宋" w:eastAsia="仿宋"/>
          <w:b w:val="0"/>
          <w:bCs w:val="0"/>
        </w:rPr>
        <w:t>般公共预算财政拨款项目支出决算表</w:t>
      </w:r>
      <w:bookmarkEnd w:id="75"/>
    </w:p>
    <w:p>
      <w:pPr>
        <w:pStyle w:val="3"/>
        <w:rPr>
          <w:rFonts w:ascii="仿宋" w:hAnsi="仿宋" w:eastAsia="仿宋"/>
          <w:color w:val="000000"/>
        </w:rPr>
      </w:pPr>
      <w:bookmarkStart w:id="76" w:name="_Toc15396628"/>
      <w:r>
        <w:rPr>
          <w:rStyle w:val="19"/>
          <w:rFonts w:hint="eastAsia" w:ascii="仿宋" w:hAnsi="仿宋" w:eastAsia="仿宋"/>
          <w:b w:val="0"/>
          <w:bCs w:val="0"/>
        </w:rPr>
        <w:t>十、</w:t>
      </w:r>
      <w:r>
        <w:rPr>
          <w:rFonts w:hint="eastAsia" w:ascii="仿宋" w:hAnsi="仿宋" w:eastAsia="仿宋"/>
          <w:b w:val="0"/>
          <w:color w:val="000000"/>
        </w:rPr>
        <w:t>一</w:t>
      </w:r>
      <w:r>
        <w:rPr>
          <w:rStyle w:val="19"/>
          <w:rFonts w:hint="eastAsia" w:ascii="仿宋" w:hAnsi="仿宋" w:eastAsia="仿宋"/>
          <w:b w:val="0"/>
          <w:bCs w:val="0"/>
        </w:rPr>
        <w:t>般公共预算财政拨款“三公”经费支出决算表</w:t>
      </w:r>
      <w:bookmarkEnd w:id="76"/>
    </w:p>
    <w:p>
      <w:pPr>
        <w:pStyle w:val="3"/>
        <w:rPr>
          <w:rFonts w:ascii="仿宋" w:hAnsi="仿宋" w:eastAsia="仿宋"/>
          <w:color w:val="000000"/>
        </w:rPr>
      </w:pPr>
      <w:bookmarkStart w:id="77" w:name="_Toc15396629"/>
      <w:r>
        <w:rPr>
          <w:rStyle w:val="19"/>
          <w:rFonts w:hint="eastAsia" w:ascii="仿宋" w:hAnsi="仿宋" w:eastAsia="仿宋"/>
          <w:b w:val="0"/>
          <w:bCs w:val="0"/>
        </w:rPr>
        <w:t>十一、</w:t>
      </w:r>
      <w:r>
        <w:rPr>
          <w:rFonts w:hint="eastAsia" w:ascii="仿宋" w:hAnsi="仿宋" w:eastAsia="仿宋"/>
          <w:b w:val="0"/>
          <w:color w:val="000000"/>
        </w:rPr>
        <w:t>政</w:t>
      </w:r>
      <w:r>
        <w:rPr>
          <w:rStyle w:val="19"/>
          <w:rFonts w:hint="eastAsia" w:ascii="仿宋" w:hAnsi="仿宋" w:eastAsia="仿宋"/>
          <w:b w:val="0"/>
          <w:bCs w:val="0"/>
        </w:rPr>
        <w:t>府性基金预算财政拨款收入支出决算表</w:t>
      </w:r>
      <w:bookmarkEnd w:id="77"/>
    </w:p>
    <w:p>
      <w:pPr>
        <w:pStyle w:val="3"/>
        <w:rPr>
          <w:rFonts w:ascii="仿宋" w:hAnsi="仿宋" w:eastAsia="仿宋"/>
          <w:color w:val="000000"/>
        </w:rPr>
      </w:pPr>
      <w:bookmarkStart w:id="78" w:name="_Toc15396630"/>
      <w:r>
        <w:rPr>
          <w:rStyle w:val="19"/>
          <w:rFonts w:hint="eastAsia" w:ascii="仿宋" w:hAnsi="仿宋" w:eastAsia="仿宋"/>
          <w:b w:val="0"/>
          <w:bCs w:val="0"/>
        </w:rPr>
        <w:t>十二、</w:t>
      </w:r>
      <w:r>
        <w:rPr>
          <w:rFonts w:hint="eastAsia" w:ascii="仿宋" w:hAnsi="仿宋" w:eastAsia="仿宋"/>
          <w:b w:val="0"/>
          <w:color w:val="000000"/>
        </w:rPr>
        <w:t>政</w:t>
      </w:r>
      <w:r>
        <w:rPr>
          <w:rStyle w:val="19"/>
          <w:rFonts w:hint="eastAsia" w:ascii="仿宋" w:hAnsi="仿宋" w:eastAsia="仿宋"/>
          <w:b w:val="0"/>
          <w:bCs w:val="0"/>
        </w:rPr>
        <w:t>府性基金预算财政拨款“三公”经费支出决算表</w:t>
      </w:r>
      <w:bookmarkEnd w:id="78"/>
    </w:p>
    <w:p>
      <w:pPr>
        <w:pStyle w:val="3"/>
        <w:rPr>
          <w:rFonts w:ascii="仿宋" w:hAnsi="仿宋" w:eastAsia="仿宋"/>
          <w:color w:val="000000"/>
        </w:rPr>
      </w:pPr>
      <w:bookmarkStart w:id="79" w:name="_Toc15396631"/>
      <w:r>
        <w:rPr>
          <w:rStyle w:val="19"/>
          <w:rFonts w:hint="eastAsia" w:ascii="仿宋" w:hAnsi="仿宋" w:eastAsia="仿宋"/>
          <w:b w:val="0"/>
          <w:bCs w:val="0"/>
        </w:rPr>
        <w:t>十三、</w:t>
      </w:r>
      <w:r>
        <w:rPr>
          <w:rFonts w:hint="eastAsia" w:ascii="仿宋" w:hAnsi="仿宋" w:eastAsia="仿宋"/>
          <w:b w:val="0"/>
          <w:color w:val="000000"/>
        </w:rPr>
        <w:t>国</w:t>
      </w:r>
      <w:r>
        <w:rPr>
          <w:rStyle w:val="19"/>
          <w:rFonts w:hint="eastAsia" w:ascii="仿宋" w:hAnsi="仿宋" w:eastAsia="仿宋"/>
          <w:b w:val="0"/>
          <w:bCs w:val="0"/>
        </w:rPr>
        <w:t>有资本经营预算支出决算表</w:t>
      </w:r>
      <w:bookmarkEnd w:id="7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25</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7C2C4E"/>
    <w:multiLevelType w:val="singleLevel"/>
    <w:tmpl w:val="A47C2C4E"/>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abstractNum w:abstractNumId="6">
    <w:nsid w:val="298B3805"/>
    <w:multiLevelType w:val="singleLevel"/>
    <w:tmpl w:val="298B3805"/>
    <w:lvl w:ilvl="0" w:tentative="0">
      <w:start w:val="2"/>
      <w:numFmt w:val="chineseCounting"/>
      <w:suff w:val="nothing"/>
      <w:lvlText w:val="（%1）"/>
      <w:lvlJc w:val="left"/>
      <w:rPr>
        <w:rFonts w:hint="eastAsia"/>
      </w:rPr>
    </w:lvl>
  </w:abstractNum>
  <w:abstractNum w:abstractNumId="7">
    <w:nsid w:val="596EBD82"/>
    <w:multiLevelType w:val="singleLevel"/>
    <w:tmpl w:val="596EBD82"/>
    <w:lvl w:ilvl="0" w:tentative="0">
      <w:start w:val="2"/>
      <w:numFmt w:val="chineseCounting"/>
      <w:suff w:val="nothing"/>
      <w:lvlText w:val="（%1）"/>
      <w:lvlJc w:val="left"/>
      <w:rPr>
        <w:rFonts w:hint="eastAsia"/>
      </w:rPr>
    </w:lvl>
  </w:abstractNum>
  <w:abstractNum w:abstractNumId="8">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8"/>
  </w:num>
  <w:num w:numId="2">
    <w:abstractNumId w:val="4"/>
  </w:num>
  <w:num w:numId="3">
    <w:abstractNumId w:val="1"/>
  </w:num>
  <w:num w:numId="4">
    <w:abstractNumId w:val="5"/>
  </w:num>
  <w:num w:numId="5">
    <w:abstractNumId w:val="3"/>
  </w:num>
  <w:num w:numId="6">
    <w:abstractNumId w:val="0"/>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4ED5"/>
    <w:rsid w:val="0002549F"/>
    <w:rsid w:val="00057AD3"/>
    <w:rsid w:val="0006487A"/>
    <w:rsid w:val="00065F8F"/>
    <w:rsid w:val="000768F2"/>
    <w:rsid w:val="00083CF8"/>
    <w:rsid w:val="0009184B"/>
    <w:rsid w:val="0009593C"/>
    <w:rsid w:val="000B047F"/>
    <w:rsid w:val="000B5923"/>
    <w:rsid w:val="000B5A48"/>
    <w:rsid w:val="000B6FF3"/>
    <w:rsid w:val="000C3467"/>
    <w:rsid w:val="000C3CA6"/>
    <w:rsid w:val="000D1267"/>
    <w:rsid w:val="000D1D50"/>
    <w:rsid w:val="000D5782"/>
    <w:rsid w:val="000D77DB"/>
    <w:rsid w:val="000E3051"/>
    <w:rsid w:val="000E6613"/>
    <w:rsid w:val="000E7119"/>
    <w:rsid w:val="00100141"/>
    <w:rsid w:val="00114E9B"/>
    <w:rsid w:val="00134F32"/>
    <w:rsid w:val="00146306"/>
    <w:rsid w:val="0014729F"/>
    <w:rsid w:val="0014782D"/>
    <w:rsid w:val="00157BAB"/>
    <w:rsid w:val="001654D1"/>
    <w:rsid w:val="0018106D"/>
    <w:rsid w:val="00185B03"/>
    <w:rsid w:val="001877A7"/>
    <w:rsid w:val="00191536"/>
    <w:rsid w:val="00196687"/>
    <w:rsid w:val="001C0962"/>
    <w:rsid w:val="001D7531"/>
    <w:rsid w:val="001E737D"/>
    <w:rsid w:val="001F0592"/>
    <w:rsid w:val="001F518D"/>
    <w:rsid w:val="001F7506"/>
    <w:rsid w:val="002006CD"/>
    <w:rsid w:val="00202B36"/>
    <w:rsid w:val="00204B7A"/>
    <w:rsid w:val="0021101A"/>
    <w:rsid w:val="00220536"/>
    <w:rsid w:val="00232706"/>
    <w:rsid w:val="00235629"/>
    <w:rsid w:val="002502D1"/>
    <w:rsid w:val="00260C38"/>
    <w:rsid w:val="002616C0"/>
    <w:rsid w:val="002662AA"/>
    <w:rsid w:val="00280496"/>
    <w:rsid w:val="00295495"/>
    <w:rsid w:val="002B2613"/>
    <w:rsid w:val="002B51B4"/>
    <w:rsid w:val="002D29F8"/>
    <w:rsid w:val="002F1818"/>
    <w:rsid w:val="002F567B"/>
    <w:rsid w:val="003216A9"/>
    <w:rsid w:val="0037013F"/>
    <w:rsid w:val="0037681F"/>
    <w:rsid w:val="00380C92"/>
    <w:rsid w:val="003A484F"/>
    <w:rsid w:val="003B0BE0"/>
    <w:rsid w:val="003B0C1B"/>
    <w:rsid w:val="003B688C"/>
    <w:rsid w:val="003C0291"/>
    <w:rsid w:val="003C0D56"/>
    <w:rsid w:val="003C39AE"/>
    <w:rsid w:val="003C7B60"/>
    <w:rsid w:val="003D1FB2"/>
    <w:rsid w:val="003D2162"/>
    <w:rsid w:val="003D66DA"/>
    <w:rsid w:val="003E1310"/>
    <w:rsid w:val="003E3BDE"/>
    <w:rsid w:val="003E6F55"/>
    <w:rsid w:val="00406254"/>
    <w:rsid w:val="00412FBD"/>
    <w:rsid w:val="00417F27"/>
    <w:rsid w:val="004223DE"/>
    <w:rsid w:val="00434489"/>
    <w:rsid w:val="00437085"/>
    <w:rsid w:val="0044266D"/>
    <w:rsid w:val="00443880"/>
    <w:rsid w:val="004464F4"/>
    <w:rsid w:val="00456E0D"/>
    <w:rsid w:val="00471401"/>
    <w:rsid w:val="00473F31"/>
    <w:rsid w:val="0048263A"/>
    <w:rsid w:val="004835F6"/>
    <w:rsid w:val="00483CA4"/>
    <w:rsid w:val="00487E5D"/>
    <w:rsid w:val="00492A77"/>
    <w:rsid w:val="004A711F"/>
    <w:rsid w:val="004B199D"/>
    <w:rsid w:val="004B4690"/>
    <w:rsid w:val="004B4A78"/>
    <w:rsid w:val="004E0A2D"/>
    <w:rsid w:val="004E206B"/>
    <w:rsid w:val="004E6DF7"/>
    <w:rsid w:val="004F0FBD"/>
    <w:rsid w:val="004F20AD"/>
    <w:rsid w:val="004F6C21"/>
    <w:rsid w:val="00505A47"/>
    <w:rsid w:val="00512FDA"/>
    <w:rsid w:val="00520DA0"/>
    <w:rsid w:val="005214FB"/>
    <w:rsid w:val="005461B7"/>
    <w:rsid w:val="005664BB"/>
    <w:rsid w:val="0057481D"/>
    <w:rsid w:val="0058486E"/>
    <w:rsid w:val="005A30A5"/>
    <w:rsid w:val="005D1C8B"/>
    <w:rsid w:val="005D5CED"/>
    <w:rsid w:val="005E07ED"/>
    <w:rsid w:val="005F1A4C"/>
    <w:rsid w:val="005F555B"/>
    <w:rsid w:val="00600089"/>
    <w:rsid w:val="00605688"/>
    <w:rsid w:val="006070AF"/>
    <w:rsid w:val="00607E6C"/>
    <w:rsid w:val="006101B1"/>
    <w:rsid w:val="00614E44"/>
    <w:rsid w:val="00622830"/>
    <w:rsid w:val="00630AEF"/>
    <w:rsid w:val="006325F8"/>
    <w:rsid w:val="00633CF7"/>
    <w:rsid w:val="00634C9A"/>
    <w:rsid w:val="006362B2"/>
    <w:rsid w:val="006440E4"/>
    <w:rsid w:val="006464DD"/>
    <w:rsid w:val="0066343B"/>
    <w:rsid w:val="0066467D"/>
    <w:rsid w:val="00664777"/>
    <w:rsid w:val="006748A4"/>
    <w:rsid w:val="006767F7"/>
    <w:rsid w:val="0067797F"/>
    <w:rsid w:val="00683E73"/>
    <w:rsid w:val="006A3141"/>
    <w:rsid w:val="006A5E34"/>
    <w:rsid w:val="006B2422"/>
    <w:rsid w:val="006B2B9A"/>
    <w:rsid w:val="006C1937"/>
    <w:rsid w:val="006F020C"/>
    <w:rsid w:val="007127B7"/>
    <w:rsid w:val="00712D03"/>
    <w:rsid w:val="00714A70"/>
    <w:rsid w:val="007416B6"/>
    <w:rsid w:val="00746F48"/>
    <w:rsid w:val="0075404D"/>
    <w:rsid w:val="0076182A"/>
    <w:rsid w:val="00767B7E"/>
    <w:rsid w:val="007770C3"/>
    <w:rsid w:val="00784D24"/>
    <w:rsid w:val="00785FBA"/>
    <w:rsid w:val="00786E4A"/>
    <w:rsid w:val="007875EB"/>
    <w:rsid w:val="0079426B"/>
    <w:rsid w:val="007C4B8D"/>
    <w:rsid w:val="007D312A"/>
    <w:rsid w:val="007D3F19"/>
    <w:rsid w:val="007E22DD"/>
    <w:rsid w:val="007E23B0"/>
    <w:rsid w:val="007F1991"/>
    <w:rsid w:val="007F2C2F"/>
    <w:rsid w:val="007F55FC"/>
    <w:rsid w:val="007F5665"/>
    <w:rsid w:val="00800112"/>
    <w:rsid w:val="00813DC5"/>
    <w:rsid w:val="008253BB"/>
    <w:rsid w:val="0083146C"/>
    <w:rsid w:val="00835CC6"/>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D66F1"/>
    <w:rsid w:val="008E1DE7"/>
    <w:rsid w:val="008E707C"/>
    <w:rsid w:val="008F63B2"/>
    <w:rsid w:val="00900B08"/>
    <w:rsid w:val="00902155"/>
    <w:rsid w:val="00902FA3"/>
    <w:rsid w:val="00923564"/>
    <w:rsid w:val="0092392E"/>
    <w:rsid w:val="009315F9"/>
    <w:rsid w:val="00946945"/>
    <w:rsid w:val="00951248"/>
    <w:rsid w:val="0095152F"/>
    <w:rsid w:val="00954C49"/>
    <w:rsid w:val="0097099F"/>
    <w:rsid w:val="00971997"/>
    <w:rsid w:val="00971FFC"/>
    <w:rsid w:val="00982421"/>
    <w:rsid w:val="0098660A"/>
    <w:rsid w:val="00990A34"/>
    <w:rsid w:val="009931C3"/>
    <w:rsid w:val="00996D78"/>
    <w:rsid w:val="009B2C43"/>
    <w:rsid w:val="009B4EAE"/>
    <w:rsid w:val="009B7573"/>
    <w:rsid w:val="009C1A6E"/>
    <w:rsid w:val="009C22F4"/>
    <w:rsid w:val="009C2E98"/>
    <w:rsid w:val="009D3447"/>
    <w:rsid w:val="009D4711"/>
    <w:rsid w:val="009D6103"/>
    <w:rsid w:val="009F1185"/>
    <w:rsid w:val="009F18CD"/>
    <w:rsid w:val="009F2A13"/>
    <w:rsid w:val="00A04EB0"/>
    <w:rsid w:val="00A13CC1"/>
    <w:rsid w:val="00A16847"/>
    <w:rsid w:val="00A237D8"/>
    <w:rsid w:val="00A268C4"/>
    <w:rsid w:val="00A307CD"/>
    <w:rsid w:val="00A40A00"/>
    <w:rsid w:val="00A4142F"/>
    <w:rsid w:val="00A56DF2"/>
    <w:rsid w:val="00A61967"/>
    <w:rsid w:val="00A6485B"/>
    <w:rsid w:val="00A67142"/>
    <w:rsid w:val="00A67AB5"/>
    <w:rsid w:val="00A91760"/>
    <w:rsid w:val="00A93B00"/>
    <w:rsid w:val="00A93C21"/>
    <w:rsid w:val="00AB1D9E"/>
    <w:rsid w:val="00AC3C6A"/>
    <w:rsid w:val="00AD5620"/>
    <w:rsid w:val="00AD696B"/>
    <w:rsid w:val="00AD7C1B"/>
    <w:rsid w:val="00AE16BA"/>
    <w:rsid w:val="00AE1EBE"/>
    <w:rsid w:val="00AE5DA5"/>
    <w:rsid w:val="00B03C9D"/>
    <w:rsid w:val="00B03E97"/>
    <w:rsid w:val="00B060AE"/>
    <w:rsid w:val="00B10517"/>
    <w:rsid w:val="00B14E76"/>
    <w:rsid w:val="00B161B8"/>
    <w:rsid w:val="00B2048C"/>
    <w:rsid w:val="00B22BEA"/>
    <w:rsid w:val="00B310B9"/>
    <w:rsid w:val="00B35F3F"/>
    <w:rsid w:val="00B36CBB"/>
    <w:rsid w:val="00B425E0"/>
    <w:rsid w:val="00B440AA"/>
    <w:rsid w:val="00B44B70"/>
    <w:rsid w:val="00B53C56"/>
    <w:rsid w:val="00B77302"/>
    <w:rsid w:val="00B77EA6"/>
    <w:rsid w:val="00B81598"/>
    <w:rsid w:val="00B841F1"/>
    <w:rsid w:val="00B944D6"/>
    <w:rsid w:val="00BB1972"/>
    <w:rsid w:val="00BB4DF0"/>
    <w:rsid w:val="00BC251D"/>
    <w:rsid w:val="00BC289F"/>
    <w:rsid w:val="00BC39D6"/>
    <w:rsid w:val="00BC5361"/>
    <w:rsid w:val="00BC5460"/>
    <w:rsid w:val="00BC6B50"/>
    <w:rsid w:val="00BD0E25"/>
    <w:rsid w:val="00BF5BD6"/>
    <w:rsid w:val="00C03E31"/>
    <w:rsid w:val="00C33E72"/>
    <w:rsid w:val="00C354B2"/>
    <w:rsid w:val="00C35554"/>
    <w:rsid w:val="00C417B0"/>
    <w:rsid w:val="00C42709"/>
    <w:rsid w:val="00C533CC"/>
    <w:rsid w:val="00C5751C"/>
    <w:rsid w:val="00C61BFC"/>
    <w:rsid w:val="00C62B85"/>
    <w:rsid w:val="00C65438"/>
    <w:rsid w:val="00C813EA"/>
    <w:rsid w:val="00C86878"/>
    <w:rsid w:val="00C91CBB"/>
    <w:rsid w:val="00CA3FFF"/>
    <w:rsid w:val="00CB69B6"/>
    <w:rsid w:val="00CC0502"/>
    <w:rsid w:val="00CC09B6"/>
    <w:rsid w:val="00CC666F"/>
    <w:rsid w:val="00CD1E3F"/>
    <w:rsid w:val="00CE44F6"/>
    <w:rsid w:val="00CE49DA"/>
    <w:rsid w:val="00CE7B61"/>
    <w:rsid w:val="00D00095"/>
    <w:rsid w:val="00D20620"/>
    <w:rsid w:val="00D208FC"/>
    <w:rsid w:val="00D26091"/>
    <w:rsid w:val="00D32BAB"/>
    <w:rsid w:val="00D34E7C"/>
    <w:rsid w:val="00D35489"/>
    <w:rsid w:val="00D4620D"/>
    <w:rsid w:val="00D51276"/>
    <w:rsid w:val="00D66FBE"/>
    <w:rsid w:val="00D7035F"/>
    <w:rsid w:val="00DA65AC"/>
    <w:rsid w:val="00DB0F51"/>
    <w:rsid w:val="00DB1913"/>
    <w:rsid w:val="00DC17DA"/>
    <w:rsid w:val="00DC410D"/>
    <w:rsid w:val="00DC68CA"/>
    <w:rsid w:val="00DC7CBA"/>
    <w:rsid w:val="00DD73B7"/>
    <w:rsid w:val="00DE0959"/>
    <w:rsid w:val="00DF28BC"/>
    <w:rsid w:val="00DF34B9"/>
    <w:rsid w:val="00E01053"/>
    <w:rsid w:val="00E07ACF"/>
    <w:rsid w:val="00E11A70"/>
    <w:rsid w:val="00E215F8"/>
    <w:rsid w:val="00E260D1"/>
    <w:rsid w:val="00E276FD"/>
    <w:rsid w:val="00E32A3A"/>
    <w:rsid w:val="00E331A1"/>
    <w:rsid w:val="00E33202"/>
    <w:rsid w:val="00E336A9"/>
    <w:rsid w:val="00E50624"/>
    <w:rsid w:val="00E56027"/>
    <w:rsid w:val="00E568DF"/>
    <w:rsid w:val="00E64269"/>
    <w:rsid w:val="00E67009"/>
    <w:rsid w:val="00E82267"/>
    <w:rsid w:val="00E97ABF"/>
    <w:rsid w:val="00EA010F"/>
    <w:rsid w:val="00EA415F"/>
    <w:rsid w:val="00ED1B63"/>
    <w:rsid w:val="00ED3C1F"/>
    <w:rsid w:val="00ED4085"/>
    <w:rsid w:val="00ED420E"/>
    <w:rsid w:val="00EE2F57"/>
    <w:rsid w:val="00EF4C34"/>
    <w:rsid w:val="00EF77C6"/>
    <w:rsid w:val="00F05438"/>
    <w:rsid w:val="00F1361C"/>
    <w:rsid w:val="00F160C7"/>
    <w:rsid w:val="00F36D8F"/>
    <w:rsid w:val="00F4071F"/>
    <w:rsid w:val="00F417B1"/>
    <w:rsid w:val="00F602DF"/>
    <w:rsid w:val="00F81FD9"/>
    <w:rsid w:val="00F841AA"/>
    <w:rsid w:val="00FA23E8"/>
    <w:rsid w:val="00FB1AAB"/>
    <w:rsid w:val="00FC4524"/>
    <w:rsid w:val="00FD13FC"/>
    <w:rsid w:val="00FD3CC1"/>
    <w:rsid w:val="00FF1E02"/>
    <w:rsid w:val="00FF30B4"/>
    <w:rsid w:val="06055716"/>
    <w:rsid w:val="10C055FF"/>
    <w:rsid w:val="16BB723D"/>
    <w:rsid w:val="186E003A"/>
    <w:rsid w:val="22FC7201"/>
    <w:rsid w:val="240371BF"/>
    <w:rsid w:val="29FD04D3"/>
    <w:rsid w:val="319F7F4E"/>
    <w:rsid w:val="3CB317D3"/>
    <w:rsid w:val="434E26B8"/>
    <w:rsid w:val="46572381"/>
    <w:rsid w:val="55CE05A7"/>
    <w:rsid w:val="58FA4B1B"/>
    <w:rsid w:val="5F8C2138"/>
    <w:rsid w:val="6233378B"/>
    <w:rsid w:val="645C3CAB"/>
    <w:rsid w:val="648A0C07"/>
    <w:rsid w:val="78B763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30"/>
    <w:semiHidden/>
    <w:qFormat/>
    <w:uiPriority w:val="99"/>
    <w:rPr>
      <w:sz w:val="18"/>
      <w:szCs w:val="18"/>
    </w:rPr>
  </w:style>
  <w:style w:type="paragraph" w:styleId="8">
    <w:name w:val="footer"/>
    <w:basedOn w:val="1"/>
    <w:link w:val="25"/>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4"/>
    <w:semiHidden/>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uiPriority w:val="99"/>
    <w:pPr>
      <w:tabs>
        <w:tab w:val="right" w:leader="dot" w:pos="8296"/>
      </w:tabs>
      <w:ind w:left="420" w:leftChars="200"/>
    </w:pPr>
    <w:rPr>
      <w:rFonts w:ascii="仿宋" w:hAnsi="仿宋" w:eastAsia="仿宋"/>
      <w:sz w:val="28"/>
      <w:szCs w:val="28"/>
    </w:rPr>
  </w:style>
  <w:style w:type="paragraph" w:styleId="12">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5">
    <w:name w:val="Strong"/>
    <w:basedOn w:val="14"/>
    <w:qFormat/>
    <w:uiPriority w:val="0"/>
    <w:rPr>
      <w:rFonts w:cs="Times New Roman"/>
      <w:b/>
    </w:rPr>
  </w:style>
  <w:style w:type="character" w:styleId="16">
    <w:name w:val="FollowedHyperlink"/>
    <w:basedOn w:val="14"/>
    <w:semiHidden/>
    <w:unhideWhenUsed/>
    <w:qFormat/>
    <w:uiPriority w:val="99"/>
    <w:rPr>
      <w:color w:val="800080"/>
      <w:u w:val="none"/>
    </w:rPr>
  </w:style>
  <w:style w:type="character" w:styleId="17">
    <w:name w:val="Hyperlink"/>
    <w:basedOn w:val="14"/>
    <w:qFormat/>
    <w:uiPriority w:val="99"/>
    <w:rPr>
      <w:rFonts w:cs="Times New Roman"/>
      <w:color w:val="0000FF"/>
      <w:u w:val="single"/>
    </w:rPr>
  </w:style>
  <w:style w:type="character" w:customStyle="1" w:styleId="18">
    <w:name w:val="标题 1 Char"/>
    <w:basedOn w:val="14"/>
    <w:link w:val="2"/>
    <w:locked/>
    <w:uiPriority w:val="99"/>
    <w:rPr>
      <w:rFonts w:ascii="Times New Roman" w:hAnsi="Times New Roman" w:cs="Times New Roman"/>
      <w:b/>
      <w:bCs/>
      <w:kern w:val="44"/>
      <w:sz w:val="44"/>
      <w:szCs w:val="44"/>
    </w:rPr>
  </w:style>
  <w:style w:type="character" w:customStyle="1" w:styleId="19">
    <w:name w:val="标题 2 Char"/>
    <w:basedOn w:val="14"/>
    <w:link w:val="3"/>
    <w:qFormat/>
    <w:locked/>
    <w:uiPriority w:val="99"/>
    <w:rPr>
      <w:rFonts w:ascii="Cambria" w:hAnsi="Cambria" w:eastAsia="宋体" w:cs="Times New Roman"/>
      <w:b/>
      <w:bCs/>
      <w:kern w:val="2"/>
      <w:sz w:val="32"/>
      <w:szCs w:val="32"/>
    </w:rPr>
  </w:style>
  <w:style w:type="character" w:customStyle="1" w:styleId="20">
    <w:name w:val="标题 3 Char"/>
    <w:basedOn w:val="14"/>
    <w:link w:val="4"/>
    <w:qFormat/>
    <w:locked/>
    <w:uiPriority w:val="99"/>
    <w:rPr>
      <w:rFonts w:ascii="Times New Roman" w:hAnsi="Times New Roman" w:cs="Times New Roman"/>
      <w:b/>
      <w:bCs/>
      <w:kern w:val="2"/>
      <w:sz w:val="32"/>
      <w:szCs w:val="32"/>
    </w:rPr>
  </w:style>
  <w:style w:type="character" w:customStyle="1" w:styleId="21">
    <w:name w:val="Body Text Char"/>
    <w:basedOn w:val="14"/>
    <w:link w:val="5"/>
    <w:semiHidden/>
    <w:qFormat/>
    <w:locked/>
    <w:uiPriority w:val="99"/>
    <w:rPr>
      <w:rFonts w:ascii="Times New Roman" w:hAnsi="Times New Roman" w:cs="Times New Roman"/>
      <w:sz w:val="24"/>
      <w:szCs w:val="24"/>
    </w:rPr>
  </w:style>
  <w:style w:type="character" w:customStyle="1" w:styleId="22">
    <w:name w:val="Footer Char"/>
    <w:basedOn w:val="14"/>
    <w:link w:val="8"/>
    <w:semiHidden/>
    <w:qFormat/>
    <w:locked/>
    <w:uiPriority w:val="99"/>
    <w:rPr>
      <w:rFonts w:ascii="Times New Roman" w:hAnsi="Times New Roman" w:cs="Times New Roman"/>
      <w:sz w:val="18"/>
      <w:szCs w:val="18"/>
    </w:rPr>
  </w:style>
  <w:style w:type="character" w:customStyle="1" w:styleId="23">
    <w:name w:val="Header Char"/>
    <w:basedOn w:val="14"/>
    <w:link w:val="9"/>
    <w:semiHidden/>
    <w:locked/>
    <w:uiPriority w:val="99"/>
    <w:rPr>
      <w:rFonts w:ascii="Times New Roman" w:hAnsi="Times New Roman" w:cs="Times New Roman"/>
      <w:sz w:val="18"/>
      <w:szCs w:val="18"/>
    </w:rPr>
  </w:style>
  <w:style w:type="character" w:customStyle="1" w:styleId="24">
    <w:name w:val="页眉 Char"/>
    <w:link w:val="9"/>
    <w:semiHidden/>
    <w:locked/>
    <w:uiPriority w:val="99"/>
    <w:rPr>
      <w:sz w:val="18"/>
    </w:rPr>
  </w:style>
  <w:style w:type="character" w:customStyle="1" w:styleId="25">
    <w:name w:val="页脚 Char"/>
    <w:link w:val="8"/>
    <w:locked/>
    <w:uiPriority w:val="99"/>
    <w:rPr>
      <w:sz w:val="18"/>
    </w:rPr>
  </w:style>
  <w:style w:type="character" w:customStyle="1" w:styleId="26">
    <w:name w:val="正文文本 Char"/>
    <w:link w:val="5"/>
    <w:locked/>
    <w:uiPriority w:val="99"/>
    <w:rPr>
      <w:rFonts w:ascii="仿宋_GB2312" w:hAnsi="Times New Roman" w:eastAsia="仿宋_GB2312"/>
      <w:sz w:val="24"/>
    </w:rPr>
  </w:style>
  <w:style w:type="paragraph" w:customStyle="1" w:styleId="2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0">
    <w:name w:val="批注框文本 Char"/>
    <w:basedOn w:val="14"/>
    <w:link w:val="7"/>
    <w:semiHidden/>
    <w:qFormat/>
    <w:locked/>
    <w:uiPriority w:val="99"/>
    <w:rPr>
      <w:rFonts w:ascii="Times New Roman" w:hAnsi="Times New Roman" w:cs="Times New Roman"/>
      <w:kern w:val="2"/>
      <w:sz w:val="18"/>
      <w:szCs w:val="18"/>
    </w:rPr>
  </w:style>
  <w:style w:type="paragraph" w:customStyle="1" w:styleId="31">
    <w:name w:val="_Style 4"/>
    <w:basedOn w:val="1"/>
    <w:qFormat/>
    <w:uiPriority w:val="0"/>
    <w:pPr>
      <w:spacing w:line="240" w:lineRule="atLeast"/>
      <w:ind w:left="420" w:firstLine="420"/>
    </w:pPr>
    <w:rPr>
      <w:rFonts w:ascii="Calibri" w:hAnsi="Calibri" w:eastAsia="仿宋_GB2312"/>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4"/>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1900</Words>
  <Characters>10830</Characters>
  <Lines>90</Lines>
  <Paragraphs>25</Paragraphs>
  <TotalTime>16</TotalTime>
  <ScaleCrop>false</ScaleCrop>
  <LinksUpToDate>false</LinksUpToDate>
  <CharactersWithSpaces>12705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2019-09-09T05:47:00Z</dcterms:created>
  <dc:creator>张彬茜</dc:creator>
  <cp:lastModifiedBy>Ooo旭</cp:lastModifiedBy>
  <cp:lastPrinted>2019-09-16T12:21:00Z</cp:lastPrinted>
  <dcterms:modified xsi:type="dcterms:W3CDTF">2021-03-03T09:35:54Z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